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E72" w:rsidRPr="00FA233A" w:rsidRDefault="00151603" w:rsidP="008C0E72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  <w:lang w:val="it-IT" w:eastAsia="it-IT"/>
        </w:rPr>
        <w:drawing>
          <wp:inline distT="0" distB="0" distL="0" distR="0">
            <wp:extent cx="3592806" cy="1255134"/>
            <wp:effectExtent l="0" t="0" r="8255" b="2540"/>
            <wp:docPr id="105247819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806" cy="125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A27" w:rsidRDefault="00BD5A27" w:rsidP="001B567E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</w:p>
    <w:p w:rsidR="00364396" w:rsidRDefault="002F3243" w:rsidP="001B567E">
      <w:pPr>
        <w:jc w:val="center"/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</w:pPr>
      <w:r w:rsidRPr="00291081">
        <w:rPr>
          <w:rFonts w:ascii="Arial" w:hAnsi="Arial" w:cs="Arial"/>
          <w:b/>
          <w:color w:val="A6A6A6" w:themeColor="background1" w:themeShade="A6"/>
          <w:sz w:val="28"/>
          <w:szCs w:val="28"/>
          <w:u w:val="single"/>
        </w:rPr>
        <w:t>Comunicato stampa</w:t>
      </w:r>
    </w:p>
    <w:p w:rsidR="008C0E72" w:rsidRDefault="008C0E72" w:rsidP="00FA233A">
      <w:pPr>
        <w:rPr>
          <w:rFonts w:ascii="Arial" w:hAnsi="Arial" w:cs="Arial"/>
          <w:b/>
          <w:sz w:val="32"/>
          <w:szCs w:val="32"/>
          <w:u w:val="single"/>
        </w:rPr>
      </w:pPr>
    </w:p>
    <w:p w:rsidR="007D30B5" w:rsidRDefault="007D30B5" w:rsidP="00FA233A">
      <w:pPr>
        <w:rPr>
          <w:rFonts w:ascii="Arial" w:hAnsi="Arial" w:cs="Arial"/>
          <w:b/>
          <w:sz w:val="32"/>
          <w:szCs w:val="32"/>
          <w:u w:val="single"/>
        </w:rPr>
      </w:pPr>
    </w:p>
    <w:p w:rsidR="00AD1181" w:rsidRPr="00AD1181" w:rsidRDefault="00AD1181" w:rsidP="00AD1181">
      <w:pPr>
        <w:jc w:val="center"/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</w:pPr>
      <w:r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 xml:space="preserve">Port Community </w:t>
      </w:r>
      <w:r w:rsidRPr="00AD1181"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La Spezia: “Unire le forze</w:t>
      </w:r>
    </w:p>
    <w:p w:rsidR="00957556" w:rsidRPr="00AD1181" w:rsidRDefault="00AD1181" w:rsidP="00AD1181">
      <w:pPr>
        <w:jc w:val="center"/>
        <w:rPr>
          <w:rFonts w:ascii="Arial" w:eastAsia="Times New Roman" w:hAnsi="Arial" w:cs="Arial"/>
          <w:b/>
          <w:color w:val="0070C0"/>
          <w:sz w:val="18"/>
          <w:szCs w:val="18"/>
        </w:rPr>
      </w:pPr>
      <w:r w:rsidRPr="00AD1181"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per un</w:t>
      </w:r>
      <w:r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’</w:t>
      </w:r>
      <w:r w:rsidRPr="00AD1181">
        <w:rPr>
          <w:rFonts w:ascii="Arial" w:eastAsia="Times New Roman" w:hAnsi="Arial" w:cs="Arial"/>
          <w:b/>
          <w:color w:val="0070C0"/>
          <w:sz w:val="40"/>
          <w:szCs w:val="40"/>
          <w:lang w:val="it-IT"/>
        </w:rPr>
        <w:t>offerta portuale di sistema ligure”</w:t>
      </w:r>
    </w:p>
    <w:p w:rsidR="0081774A" w:rsidRDefault="0081774A" w:rsidP="0081774A">
      <w:pPr>
        <w:ind w:right="-143"/>
        <w:rPr>
          <w:rFonts w:ascii="Calibri" w:hAnsi="Calibri"/>
          <w:color w:val="002060"/>
          <w:sz w:val="26"/>
          <w:szCs w:val="26"/>
          <w:u w:val="single"/>
        </w:rPr>
      </w:pPr>
    </w:p>
    <w:p w:rsidR="007D30B5" w:rsidRPr="0081774A" w:rsidRDefault="007D30B5" w:rsidP="0081774A">
      <w:pPr>
        <w:ind w:right="-143"/>
        <w:rPr>
          <w:rFonts w:ascii="Calibri" w:hAnsi="Calibri"/>
          <w:color w:val="002060"/>
          <w:sz w:val="26"/>
          <w:szCs w:val="26"/>
          <w:u w:val="single"/>
        </w:rPr>
      </w:pPr>
    </w:p>
    <w:p w:rsidR="00AD1181" w:rsidRPr="00AD1181" w:rsidRDefault="00AD1181" w:rsidP="00AD1181">
      <w:pPr>
        <w:jc w:val="both"/>
        <w:rPr>
          <w:rFonts w:ascii="Arial" w:hAnsi="Arial" w:cs="Arial"/>
          <w:lang w:val="it-IT"/>
        </w:rPr>
      </w:pPr>
      <w:r w:rsidRPr="00AD1181">
        <w:rPr>
          <w:rFonts w:ascii="Arial" w:hAnsi="Arial" w:cs="Arial"/>
          <w:lang w:val="it-IT"/>
        </w:rPr>
        <w:t>“Uniamo le forze per una grande campagna di marketing che consenta ai porti liguri di presentarsi sui mercati come sistema e di generare un’offerta congiunta di tale efficienza e di tale vantaggio che consenta di attirare crescenti quote di traffico oggi di esclusiva competenza dei porti del nord Europa”.</w:t>
      </w:r>
    </w:p>
    <w:p w:rsidR="00AD1181" w:rsidRPr="00AD1181" w:rsidRDefault="00AD1181" w:rsidP="00AD1181">
      <w:pPr>
        <w:jc w:val="both"/>
        <w:rPr>
          <w:rFonts w:ascii="Arial" w:hAnsi="Arial" w:cs="Arial"/>
          <w:lang w:val="it-IT"/>
        </w:rPr>
      </w:pPr>
      <w:r w:rsidRPr="00AD1181">
        <w:rPr>
          <w:rFonts w:ascii="Arial" w:hAnsi="Arial" w:cs="Arial"/>
          <w:lang w:val="it-IT"/>
        </w:rPr>
        <w:t xml:space="preserve">A lanciare il guanto di sfida è la </w:t>
      </w:r>
      <w:r>
        <w:rPr>
          <w:rFonts w:ascii="Arial" w:hAnsi="Arial" w:cs="Arial"/>
          <w:lang w:val="it-IT"/>
        </w:rPr>
        <w:t xml:space="preserve">Port </w:t>
      </w:r>
      <w:r w:rsidRPr="00AD1181">
        <w:rPr>
          <w:rFonts w:ascii="Arial" w:hAnsi="Arial" w:cs="Arial"/>
          <w:lang w:val="it-IT"/>
        </w:rPr>
        <w:t>Community La Spezia, che respinge al mittente “il vittimismo” che serpeggia sulle banchine spezzine nei confronti di Genova rilanciand</w:t>
      </w:r>
      <w:r>
        <w:rPr>
          <w:rFonts w:ascii="Arial" w:hAnsi="Arial" w:cs="Arial"/>
          <w:lang w:val="it-IT"/>
        </w:rPr>
        <w:t>o con forza la necessità di un’</w:t>
      </w:r>
      <w:r w:rsidRPr="00AD1181">
        <w:rPr>
          <w:rFonts w:ascii="Arial" w:hAnsi="Arial" w:cs="Arial"/>
          <w:lang w:val="it-IT"/>
        </w:rPr>
        <w:t>integrazione di sistema.</w:t>
      </w:r>
    </w:p>
    <w:p w:rsidR="00AD1181" w:rsidRPr="00AD1181" w:rsidRDefault="00AD1181" w:rsidP="00AD1181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  <w:lang w:val="it-IT"/>
        </w:rPr>
        <w:t xml:space="preserve">“È </w:t>
      </w:r>
      <w:r w:rsidRPr="00AD1181">
        <w:rPr>
          <w:rFonts w:ascii="Arial" w:hAnsi="Arial" w:cs="Arial"/>
          <w:lang w:val="it-IT"/>
        </w:rPr>
        <w:t xml:space="preserve">grottesco e ridicolo – afferma Andrea Fontana, </w:t>
      </w:r>
      <w:r>
        <w:rPr>
          <w:rFonts w:ascii="Arial" w:hAnsi="Arial" w:cs="Arial"/>
          <w:lang w:val="it-IT"/>
        </w:rPr>
        <w:t>P</w:t>
      </w:r>
      <w:r w:rsidRPr="00AD1181">
        <w:rPr>
          <w:rFonts w:ascii="Arial" w:hAnsi="Arial" w:cs="Arial"/>
          <w:lang w:val="it-IT"/>
        </w:rPr>
        <w:t xml:space="preserve">residente degli </w:t>
      </w:r>
      <w:r>
        <w:rPr>
          <w:rFonts w:ascii="Arial" w:hAnsi="Arial" w:cs="Arial"/>
          <w:lang w:val="it-IT"/>
        </w:rPr>
        <w:t>A</w:t>
      </w:r>
      <w:r w:rsidRPr="00AD1181">
        <w:rPr>
          <w:rFonts w:ascii="Arial" w:hAnsi="Arial" w:cs="Arial"/>
          <w:lang w:val="it-IT"/>
        </w:rPr>
        <w:t xml:space="preserve">genti </w:t>
      </w:r>
      <w:r>
        <w:rPr>
          <w:rFonts w:ascii="Arial" w:hAnsi="Arial" w:cs="Arial"/>
          <w:lang w:val="it-IT"/>
        </w:rPr>
        <w:t>M</w:t>
      </w:r>
      <w:r w:rsidRPr="00AD1181">
        <w:rPr>
          <w:rFonts w:ascii="Arial" w:hAnsi="Arial" w:cs="Arial"/>
          <w:lang w:val="it-IT"/>
        </w:rPr>
        <w:t xml:space="preserve">arittimi di La Spezia -  condurre una campagna contro Genova come se le sorti di La Spezia dipendessero solo ed esclusivamente dalla capacità competitiva di Genova. Come operatori </w:t>
      </w:r>
      <w:r>
        <w:rPr>
          <w:rFonts w:ascii="Arial" w:hAnsi="Arial" w:cs="Arial"/>
          <w:lang w:val="it-IT"/>
        </w:rPr>
        <w:t>-</w:t>
      </w:r>
      <w:r w:rsidRPr="00AD1181">
        <w:rPr>
          <w:rFonts w:ascii="Arial" w:hAnsi="Arial" w:cs="Arial"/>
          <w:lang w:val="it-IT"/>
        </w:rPr>
        <w:t xml:space="preserve"> prosegue </w:t>
      </w:r>
      <w:r>
        <w:rPr>
          <w:rFonts w:ascii="Arial" w:hAnsi="Arial" w:cs="Arial"/>
          <w:lang w:val="it-IT"/>
        </w:rPr>
        <w:t>-</w:t>
      </w:r>
      <w:r w:rsidRPr="00AD1181">
        <w:rPr>
          <w:rFonts w:ascii="Arial" w:hAnsi="Arial" w:cs="Arial"/>
          <w:lang w:val="it-IT"/>
        </w:rPr>
        <w:t xml:space="preserve"> sappiamo benissimo che non è così e che il confr</w:t>
      </w:r>
      <w:r>
        <w:rPr>
          <w:rFonts w:ascii="Arial" w:hAnsi="Arial" w:cs="Arial"/>
          <w:lang w:val="it-IT"/>
        </w:rPr>
        <w:t>onto con altri sistemi portuali</w:t>
      </w:r>
      <w:r w:rsidRPr="00AD1181">
        <w:rPr>
          <w:rFonts w:ascii="Arial" w:hAnsi="Arial" w:cs="Arial"/>
          <w:lang w:val="it-IT"/>
        </w:rPr>
        <w:t xml:space="preserve"> si gioca sull’efficienza, sulla rimozione di n</w:t>
      </w:r>
      <w:r>
        <w:rPr>
          <w:rFonts w:ascii="Arial" w:hAnsi="Arial" w:cs="Arial"/>
          <w:lang w:val="it-IT"/>
        </w:rPr>
        <w:t>ormative penalizzanti e</w:t>
      </w:r>
      <w:r w:rsidRPr="00AD1181">
        <w:rPr>
          <w:rFonts w:ascii="Arial" w:hAnsi="Arial" w:cs="Arial"/>
          <w:lang w:val="it-IT"/>
        </w:rPr>
        <w:t xml:space="preserve"> sulla produttività”.</w:t>
      </w:r>
    </w:p>
    <w:p w:rsidR="00AD1181" w:rsidRPr="00AD1181" w:rsidRDefault="00AD1181" w:rsidP="00AD1181">
      <w:pPr>
        <w:jc w:val="both"/>
        <w:rPr>
          <w:rFonts w:ascii="Arial" w:hAnsi="Arial" w:cs="Arial"/>
          <w:lang w:val="it-IT"/>
        </w:rPr>
      </w:pPr>
      <w:r w:rsidRPr="00AD1181">
        <w:rPr>
          <w:rFonts w:ascii="Arial" w:hAnsi="Arial" w:cs="Arial"/>
          <w:lang w:val="it-IT"/>
        </w:rPr>
        <w:t xml:space="preserve">“La Spezia </w:t>
      </w:r>
      <w:r>
        <w:rPr>
          <w:rFonts w:ascii="Arial" w:hAnsi="Arial" w:cs="Arial"/>
          <w:lang w:val="it-IT"/>
        </w:rPr>
        <w:t>-</w:t>
      </w:r>
      <w:r w:rsidRPr="00AD1181">
        <w:rPr>
          <w:rFonts w:ascii="Arial" w:hAnsi="Arial" w:cs="Arial"/>
          <w:lang w:val="it-IT"/>
        </w:rPr>
        <w:t xml:space="preserve"> aggiunge Sergio Landolfi, </w:t>
      </w:r>
      <w:r>
        <w:rPr>
          <w:rFonts w:ascii="Arial" w:hAnsi="Arial" w:cs="Arial"/>
          <w:lang w:val="it-IT"/>
        </w:rPr>
        <w:t>P</w:t>
      </w:r>
      <w:r w:rsidRPr="00AD1181">
        <w:rPr>
          <w:rFonts w:ascii="Arial" w:hAnsi="Arial" w:cs="Arial"/>
          <w:lang w:val="it-IT"/>
        </w:rPr>
        <w:t xml:space="preserve">residente degli Spedizionieri </w:t>
      </w:r>
      <w:r>
        <w:rPr>
          <w:rFonts w:ascii="Arial" w:hAnsi="Arial" w:cs="Arial"/>
          <w:lang w:val="it-IT"/>
        </w:rPr>
        <w:t>D</w:t>
      </w:r>
      <w:r w:rsidRPr="00AD1181">
        <w:rPr>
          <w:rFonts w:ascii="Arial" w:hAnsi="Arial" w:cs="Arial"/>
          <w:lang w:val="it-IT"/>
        </w:rPr>
        <w:t xml:space="preserve">oganali </w:t>
      </w:r>
      <w:r>
        <w:rPr>
          <w:rFonts w:ascii="Arial" w:hAnsi="Arial" w:cs="Arial"/>
          <w:lang w:val="it-IT"/>
        </w:rPr>
        <w:t>-</w:t>
      </w:r>
      <w:r w:rsidRPr="00AD1181">
        <w:rPr>
          <w:rFonts w:ascii="Arial" w:hAnsi="Arial" w:cs="Arial"/>
          <w:lang w:val="it-IT"/>
        </w:rPr>
        <w:t xml:space="preserve"> ha dimostrato di saper raggiungere livelli di efficienza in banchina e di qualità anche nell’utilizzo della ferrovia che non hanno rivali. Il problema è oggi diverso. Con la concentrazione del traffico in non più di sei o sette gruppi, è indispensabile rimodulare l’offerta trasformandola in un’offerta di sistema che comprenda tutti i porti liguri e che faccia di ferrovie e strade una componente integrata”</w:t>
      </w:r>
      <w:r w:rsidR="007D30B5">
        <w:rPr>
          <w:rFonts w:ascii="Arial" w:hAnsi="Arial" w:cs="Arial"/>
          <w:lang w:val="it-IT"/>
        </w:rPr>
        <w:t>.</w:t>
      </w:r>
    </w:p>
    <w:p w:rsidR="00AD1181" w:rsidRPr="00AD1181" w:rsidRDefault="00AD1181" w:rsidP="00AD1181">
      <w:pPr>
        <w:jc w:val="both"/>
        <w:rPr>
          <w:rFonts w:ascii="Arial" w:hAnsi="Arial" w:cs="Arial"/>
          <w:lang w:val="it-IT"/>
        </w:rPr>
      </w:pPr>
      <w:r w:rsidRPr="00AD1181">
        <w:rPr>
          <w:rFonts w:ascii="Arial" w:hAnsi="Arial" w:cs="Arial"/>
          <w:lang w:val="it-IT"/>
        </w:rPr>
        <w:t xml:space="preserve">Secondo la Community l’interruzione della ferrovia a </w:t>
      </w:r>
      <w:proofErr w:type="spellStart"/>
      <w:r w:rsidRPr="00AD1181">
        <w:rPr>
          <w:rFonts w:ascii="Arial" w:hAnsi="Arial" w:cs="Arial"/>
          <w:lang w:val="it-IT"/>
        </w:rPr>
        <w:t>Ranstad</w:t>
      </w:r>
      <w:proofErr w:type="spellEnd"/>
      <w:r w:rsidRPr="00AD1181">
        <w:rPr>
          <w:rFonts w:ascii="Arial" w:hAnsi="Arial" w:cs="Arial"/>
          <w:lang w:val="it-IT"/>
        </w:rPr>
        <w:t xml:space="preserve"> con il conseguente blocco logistico in nord Europa, ma anche il congestionamento nei servizi di chiatte che in Olanda registra 20 giorni di attesa</w:t>
      </w:r>
      <w:r w:rsidR="007D30B5">
        <w:rPr>
          <w:rFonts w:ascii="Arial" w:hAnsi="Arial" w:cs="Arial"/>
          <w:lang w:val="it-IT"/>
        </w:rPr>
        <w:t>,</w:t>
      </w:r>
      <w:r w:rsidRPr="00AD1181">
        <w:rPr>
          <w:rFonts w:ascii="Arial" w:hAnsi="Arial" w:cs="Arial"/>
          <w:lang w:val="it-IT"/>
        </w:rPr>
        <w:t xml:space="preserve"> stanno dimostrando che esiste, anche nell’interesse dell’Europa e del suo sistema economico, la necessità a sud di un sistema portuale alternativo a quello nord europeo. </w:t>
      </w:r>
    </w:p>
    <w:p w:rsidR="00AD1181" w:rsidRPr="00AD1181" w:rsidRDefault="00AD1181" w:rsidP="00AD1181">
      <w:pPr>
        <w:jc w:val="both"/>
        <w:rPr>
          <w:rFonts w:ascii="Arial" w:hAnsi="Arial" w:cs="Arial"/>
          <w:lang w:val="it-IT"/>
        </w:rPr>
      </w:pPr>
      <w:r w:rsidRPr="00AD1181">
        <w:rPr>
          <w:rFonts w:ascii="Arial" w:hAnsi="Arial" w:cs="Arial"/>
          <w:lang w:val="it-IT"/>
        </w:rPr>
        <w:t xml:space="preserve">E proprio per questo non è il momento di “perdersi in sterili contrapposizioni locali”, ma di agire compatti su nodi e tematiche che determinano oggi la massiccia deviazione e concentrazione </w:t>
      </w:r>
      <w:r w:rsidR="007D30B5">
        <w:rPr>
          <w:rFonts w:ascii="Arial" w:hAnsi="Arial" w:cs="Arial"/>
          <w:lang w:val="it-IT"/>
        </w:rPr>
        <w:t>di traffico sul Nord Europa. “È</w:t>
      </w:r>
      <w:r w:rsidRPr="00AD1181">
        <w:rPr>
          <w:rFonts w:ascii="Arial" w:hAnsi="Arial" w:cs="Arial"/>
          <w:lang w:val="it-IT"/>
        </w:rPr>
        <w:t xml:space="preserve"> sempre più chiaro</w:t>
      </w:r>
      <w:r w:rsidR="007D30B5">
        <w:rPr>
          <w:rFonts w:ascii="Arial" w:hAnsi="Arial" w:cs="Arial"/>
          <w:lang w:val="it-IT"/>
        </w:rPr>
        <w:t xml:space="preserve"> </w:t>
      </w:r>
      <w:r w:rsidRPr="00AD1181">
        <w:rPr>
          <w:rFonts w:ascii="Arial" w:hAnsi="Arial" w:cs="Arial"/>
          <w:lang w:val="it-IT"/>
        </w:rPr>
        <w:t xml:space="preserve">- afferma Alessandro Laghezza, </w:t>
      </w:r>
      <w:r w:rsidR="007D30B5">
        <w:rPr>
          <w:rFonts w:ascii="Arial" w:hAnsi="Arial" w:cs="Arial"/>
          <w:lang w:val="it-IT"/>
        </w:rPr>
        <w:t>P</w:t>
      </w:r>
      <w:r w:rsidRPr="00AD1181">
        <w:rPr>
          <w:rFonts w:ascii="Arial" w:hAnsi="Arial" w:cs="Arial"/>
          <w:lang w:val="it-IT"/>
        </w:rPr>
        <w:t xml:space="preserve">residente dell’Associazione </w:t>
      </w:r>
      <w:r w:rsidR="007D30B5">
        <w:rPr>
          <w:rFonts w:ascii="Arial" w:hAnsi="Arial" w:cs="Arial"/>
          <w:lang w:val="it-IT"/>
        </w:rPr>
        <w:t>S</w:t>
      </w:r>
      <w:r w:rsidRPr="00AD1181">
        <w:rPr>
          <w:rFonts w:ascii="Arial" w:hAnsi="Arial" w:cs="Arial"/>
          <w:lang w:val="it-IT"/>
        </w:rPr>
        <w:t xml:space="preserve">pedizionieri di La Spezia  </w:t>
      </w:r>
      <w:r w:rsidR="007D30B5">
        <w:rPr>
          <w:rFonts w:ascii="Arial" w:hAnsi="Arial" w:cs="Arial"/>
          <w:lang w:val="it-IT"/>
        </w:rPr>
        <w:t>-</w:t>
      </w:r>
      <w:r w:rsidRPr="00AD1181">
        <w:rPr>
          <w:rFonts w:ascii="Arial" w:hAnsi="Arial" w:cs="Arial"/>
          <w:lang w:val="it-IT"/>
        </w:rPr>
        <w:t xml:space="preserve"> che la riforma portuale abbia bisogno di maggior respiro e debba concentrare gli sforzi non tanto sulle strutture burocratiche di </w:t>
      </w:r>
      <w:proofErr w:type="spellStart"/>
      <w:r w:rsidRPr="00AD1181">
        <w:rPr>
          <w:rFonts w:ascii="Arial" w:hAnsi="Arial" w:cs="Arial"/>
          <w:lang w:val="it-IT"/>
        </w:rPr>
        <w:t>governance</w:t>
      </w:r>
      <w:proofErr w:type="spellEnd"/>
      <w:r w:rsidRPr="00AD1181">
        <w:rPr>
          <w:rFonts w:ascii="Arial" w:hAnsi="Arial" w:cs="Arial"/>
          <w:lang w:val="it-IT"/>
        </w:rPr>
        <w:t>, quanto sulla capacità dei sistemi portuali di rispondere alla domanda c</w:t>
      </w:r>
      <w:r w:rsidR="007D30B5">
        <w:rPr>
          <w:rFonts w:ascii="Arial" w:hAnsi="Arial" w:cs="Arial"/>
          <w:lang w:val="it-IT"/>
        </w:rPr>
        <w:t>on un’offerta davvero competiti</w:t>
      </w:r>
      <w:r w:rsidRPr="00AD1181">
        <w:rPr>
          <w:rFonts w:ascii="Arial" w:hAnsi="Arial" w:cs="Arial"/>
          <w:lang w:val="it-IT"/>
        </w:rPr>
        <w:t>va, che non può avere i confini stretti delle attuali Autorità”.</w:t>
      </w:r>
    </w:p>
    <w:p w:rsidR="007D30B5" w:rsidRDefault="007D30B5" w:rsidP="00AD1181">
      <w:pPr>
        <w:jc w:val="both"/>
        <w:rPr>
          <w:rFonts w:ascii="Arial" w:hAnsi="Arial" w:cs="Arial"/>
          <w:lang w:val="it-IT"/>
        </w:rPr>
      </w:pPr>
    </w:p>
    <w:p w:rsidR="007D30B5" w:rsidRDefault="007D30B5" w:rsidP="00AD1181">
      <w:pPr>
        <w:jc w:val="both"/>
        <w:rPr>
          <w:rFonts w:ascii="Arial" w:hAnsi="Arial" w:cs="Arial"/>
          <w:lang w:val="it-IT"/>
        </w:rPr>
      </w:pPr>
    </w:p>
    <w:p w:rsidR="00AD1181" w:rsidRDefault="00AD1181" w:rsidP="00AD1181">
      <w:pPr>
        <w:jc w:val="both"/>
        <w:rPr>
          <w:rFonts w:ascii="Arial" w:hAnsi="Arial" w:cs="Arial"/>
          <w:lang w:val="it-IT"/>
        </w:rPr>
      </w:pPr>
      <w:r w:rsidRPr="00AD1181">
        <w:rPr>
          <w:rFonts w:ascii="Arial" w:hAnsi="Arial" w:cs="Arial"/>
          <w:lang w:val="it-IT"/>
        </w:rPr>
        <w:t xml:space="preserve">I nodi da sciogliere si chiamano ultimo miglio e quindi capacità di intervenire in modo razionale e rapido sulle infrastrutture di collegamento da e per i porti, puntando con forza su quel Terzo Valico che consentirà di realizzare treni container da 750 metri. </w:t>
      </w:r>
    </w:p>
    <w:p w:rsidR="0081774A" w:rsidRPr="00AD1181" w:rsidRDefault="00AD1181" w:rsidP="00AD1181">
      <w:pPr>
        <w:jc w:val="both"/>
        <w:rPr>
          <w:rFonts w:ascii="Arial" w:hAnsi="Arial" w:cs="Arial"/>
        </w:rPr>
      </w:pPr>
      <w:bookmarkStart w:id="0" w:name="_GoBack"/>
      <w:bookmarkEnd w:id="0"/>
      <w:r w:rsidRPr="00AD1181">
        <w:rPr>
          <w:rFonts w:ascii="Arial" w:hAnsi="Arial" w:cs="Arial"/>
          <w:lang w:val="it-IT"/>
        </w:rPr>
        <w:t>Ma sono anche nodi di carattere normativo all’origine oggi di asimmetrie assurde e anacronistiche a favore della concorrenza. In particolare la Community chiede l’adeguamento delle norme doganali, uguali in tutti i porti europei eccezion fatta per quelli italiani, che consentono in qualsiasi scalo lo sdoganamento di un container indipendentemente dalla nazionalità del proprietario della merce. In Italia si continua a richiedere invece, a importatori tedeschi, francesi o di qualsiasi altro paese comunitario, l’identificazione con una partita Iva</w:t>
      </w:r>
      <w:r>
        <w:rPr>
          <w:rFonts w:ascii="Arial" w:hAnsi="Arial" w:cs="Arial"/>
          <w:lang w:val="it-IT"/>
        </w:rPr>
        <w:t xml:space="preserve"> </w:t>
      </w:r>
      <w:r w:rsidRPr="00AD1181">
        <w:rPr>
          <w:rFonts w:ascii="Arial" w:hAnsi="Arial" w:cs="Arial"/>
          <w:lang w:val="it-IT"/>
        </w:rPr>
        <w:t>e un Codice fiscale in Italia, oppure la nomina di un rappresentante fiscale italiano. Il che si traduce in oneri burocratici, rischi fiscali e sovra-costi che penalizzano i porti italiani.</w:t>
      </w:r>
    </w:p>
    <w:p w:rsidR="00957556" w:rsidRDefault="00957556" w:rsidP="00FA233A">
      <w:pPr>
        <w:jc w:val="right"/>
        <w:rPr>
          <w:rFonts w:ascii="Arial" w:hAnsi="Arial" w:cs="Arial"/>
          <w:sz w:val="20"/>
          <w:szCs w:val="20"/>
        </w:rPr>
      </w:pPr>
    </w:p>
    <w:p w:rsidR="00492658" w:rsidRPr="008C0E72" w:rsidRDefault="3EBB8AEF" w:rsidP="00FA233A">
      <w:pPr>
        <w:jc w:val="right"/>
        <w:rPr>
          <w:rFonts w:ascii="Arial" w:hAnsi="Arial" w:cs="Arial"/>
          <w:sz w:val="20"/>
          <w:szCs w:val="20"/>
        </w:rPr>
      </w:pPr>
      <w:r w:rsidRPr="008C0E72">
        <w:rPr>
          <w:rFonts w:ascii="Arial" w:hAnsi="Arial" w:cs="Arial"/>
          <w:sz w:val="20"/>
          <w:szCs w:val="20"/>
        </w:rPr>
        <w:t xml:space="preserve">La Spezia, </w:t>
      </w:r>
      <w:r w:rsidR="00AD1181">
        <w:rPr>
          <w:rFonts w:ascii="Arial" w:hAnsi="Arial" w:cs="Arial"/>
          <w:sz w:val="20"/>
          <w:szCs w:val="20"/>
        </w:rPr>
        <w:t>3 aprile</w:t>
      </w:r>
      <w:r w:rsidR="00A2527A" w:rsidRPr="008C0E72">
        <w:rPr>
          <w:rFonts w:ascii="Arial" w:hAnsi="Arial" w:cs="Arial"/>
          <w:sz w:val="20"/>
          <w:szCs w:val="20"/>
        </w:rPr>
        <w:t xml:space="preserve"> 2018</w:t>
      </w:r>
    </w:p>
    <w:p w:rsidR="00FA233A" w:rsidRDefault="00FA233A" w:rsidP="00FA233A">
      <w:pPr>
        <w:jc w:val="right"/>
        <w:rPr>
          <w:rFonts w:ascii="Arial" w:hAnsi="Arial" w:cs="Arial"/>
          <w:sz w:val="18"/>
          <w:szCs w:val="18"/>
        </w:rPr>
      </w:pPr>
    </w:p>
    <w:p w:rsidR="008C0E72" w:rsidRPr="00FA233A" w:rsidRDefault="008C0E72" w:rsidP="00FA233A">
      <w:pPr>
        <w:jc w:val="right"/>
        <w:rPr>
          <w:rFonts w:ascii="Arial" w:hAnsi="Arial" w:cs="Arial"/>
          <w:sz w:val="18"/>
          <w:szCs w:val="18"/>
        </w:rPr>
      </w:pP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 xml:space="preserve">Per ulteriori informazioni: 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Star comunicazione in movimento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Barbara Gazzale</w:t>
      </w:r>
    </w:p>
    <w:p w:rsidR="00B62C56" w:rsidRPr="0037714C" w:rsidRDefault="00B62C56" w:rsidP="0037714C">
      <w:pPr>
        <w:pStyle w:val="Nessunaspaziatura"/>
        <w:rPr>
          <w:rFonts w:ascii="Arial" w:hAnsi="Arial" w:cs="Arial"/>
          <w:sz w:val="20"/>
          <w:szCs w:val="20"/>
          <w:lang w:val="it-IT"/>
        </w:rPr>
      </w:pPr>
      <w:r w:rsidRPr="0037714C">
        <w:rPr>
          <w:rFonts w:ascii="Arial" w:hAnsi="Arial" w:cs="Arial"/>
          <w:sz w:val="20"/>
          <w:szCs w:val="20"/>
          <w:lang w:val="it-IT"/>
        </w:rPr>
        <w:t>+39-348.4144780</w:t>
      </w:r>
    </w:p>
    <w:p w:rsidR="00B62C56" w:rsidRPr="002F3243" w:rsidRDefault="00B62C56" w:rsidP="00552693">
      <w:pPr>
        <w:ind w:right="-284"/>
        <w:rPr>
          <w:rFonts w:ascii="Arial" w:hAnsi="Arial" w:cs="Arial"/>
        </w:rPr>
      </w:pPr>
      <w:r>
        <w:rPr>
          <w:noProof/>
          <w:lang w:val="it-IT" w:eastAsia="it-IT"/>
        </w:rPr>
        <w:drawing>
          <wp:inline distT="0" distB="0" distL="0" distR="0">
            <wp:extent cx="1430122" cy="566928"/>
            <wp:effectExtent l="0" t="0" r="0" b="5080"/>
            <wp:docPr id="39389621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122" cy="566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2C56" w:rsidRPr="002F3243" w:rsidSect="0081774A">
      <w:headerReference w:type="default" r:id="rId9"/>
      <w:pgSz w:w="11906" w:h="16838"/>
      <w:pgMar w:top="0" w:right="1134" w:bottom="568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56B" w:rsidRDefault="002B656B" w:rsidP="002F3243">
      <w:pPr>
        <w:spacing w:after="0" w:line="240" w:lineRule="auto"/>
      </w:pPr>
      <w:r>
        <w:separator/>
      </w:r>
    </w:p>
  </w:endnote>
  <w:endnote w:type="continuationSeparator" w:id="0">
    <w:p w:rsidR="002B656B" w:rsidRDefault="002B656B" w:rsidP="002F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56B" w:rsidRDefault="002B656B" w:rsidP="002F3243">
      <w:pPr>
        <w:spacing w:after="0" w:line="240" w:lineRule="auto"/>
      </w:pPr>
      <w:r>
        <w:separator/>
      </w:r>
    </w:p>
  </w:footnote>
  <w:footnote w:type="continuationSeparator" w:id="0">
    <w:p w:rsidR="002B656B" w:rsidRDefault="002B656B" w:rsidP="002F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243" w:rsidRDefault="002F3243" w:rsidP="002F3243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B62"/>
    <w:rsid w:val="00020A09"/>
    <w:rsid w:val="00034235"/>
    <w:rsid w:val="00037659"/>
    <w:rsid w:val="000715C8"/>
    <w:rsid w:val="000E0C83"/>
    <w:rsid w:val="00104A54"/>
    <w:rsid w:val="00113858"/>
    <w:rsid w:val="0011531C"/>
    <w:rsid w:val="00151603"/>
    <w:rsid w:val="00155756"/>
    <w:rsid w:val="00170EF5"/>
    <w:rsid w:val="001935C2"/>
    <w:rsid w:val="001B567E"/>
    <w:rsid w:val="00222951"/>
    <w:rsid w:val="002442D5"/>
    <w:rsid w:val="002447D1"/>
    <w:rsid w:val="002522C4"/>
    <w:rsid w:val="00284BE9"/>
    <w:rsid w:val="00291081"/>
    <w:rsid w:val="002B656B"/>
    <w:rsid w:val="002F3243"/>
    <w:rsid w:val="002F5D3A"/>
    <w:rsid w:val="0032264B"/>
    <w:rsid w:val="00364396"/>
    <w:rsid w:val="0037124B"/>
    <w:rsid w:val="0037714C"/>
    <w:rsid w:val="003A4BF8"/>
    <w:rsid w:val="00400160"/>
    <w:rsid w:val="0041605F"/>
    <w:rsid w:val="004756AE"/>
    <w:rsid w:val="004862ED"/>
    <w:rsid w:val="00492658"/>
    <w:rsid w:val="004B398F"/>
    <w:rsid w:val="004E6E88"/>
    <w:rsid w:val="004F557D"/>
    <w:rsid w:val="004F62C5"/>
    <w:rsid w:val="00533A6C"/>
    <w:rsid w:val="00536375"/>
    <w:rsid w:val="00552693"/>
    <w:rsid w:val="00570466"/>
    <w:rsid w:val="00571924"/>
    <w:rsid w:val="005C02A7"/>
    <w:rsid w:val="005D3E4B"/>
    <w:rsid w:val="005E62D3"/>
    <w:rsid w:val="005F5628"/>
    <w:rsid w:val="00612D17"/>
    <w:rsid w:val="00631F40"/>
    <w:rsid w:val="00634B62"/>
    <w:rsid w:val="00687060"/>
    <w:rsid w:val="00696760"/>
    <w:rsid w:val="006A4389"/>
    <w:rsid w:val="006B00E8"/>
    <w:rsid w:val="006D3961"/>
    <w:rsid w:val="006E3757"/>
    <w:rsid w:val="007309C9"/>
    <w:rsid w:val="007938FD"/>
    <w:rsid w:val="007A574D"/>
    <w:rsid w:val="007A70B9"/>
    <w:rsid w:val="007C10FE"/>
    <w:rsid w:val="007D30B5"/>
    <w:rsid w:val="007F1505"/>
    <w:rsid w:val="007F6E67"/>
    <w:rsid w:val="0081774A"/>
    <w:rsid w:val="00820071"/>
    <w:rsid w:val="00836F99"/>
    <w:rsid w:val="00860F81"/>
    <w:rsid w:val="0089025E"/>
    <w:rsid w:val="00892889"/>
    <w:rsid w:val="00894B54"/>
    <w:rsid w:val="00897290"/>
    <w:rsid w:val="008A137E"/>
    <w:rsid w:val="008C0E72"/>
    <w:rsid w:val="008F3E3C"/>
    <w:rsid w:val="00954C08"/>
    <w:rsid w:val="00957556"/>
    <w:rsid w:val="009839B5"/>
    <w:rsid w:val="009D2775"/>
    <w:rsid w:val="00A2527A"/>
    <w:rsid w:val="00A35437"/>
    <w:rsid w:val="00A375EA"/>
    <w:rsid w:val="00A40A55"/>
    <w:rsid w:val="00AD1181"/>
    <w:rsid w:val="00AE48E0"/>
    <w:rsid w:val="00AE7E09"/>
    <w:rsid w:val="00B04CD0"/>
    <w:rsid w:val="00B225D3"/>
    <w:rsid w:val="00B5017A"/>
    <w:rsid w:val="00B52F61"/>
    <w:rsid w:val="00B62C56"/>
    <w:rsid w:val="00B71295"/>
    <w:rsid w:val="00BD0AB8"/>
    <w:rsid w:val="00BD5A27"/>
    <w:rsid w:val="00BE1888"/>
    <w:rsid w:val="00BE5952"/>
    <w:rsid w:val="00C0258C"/>
    <w:rsid w:val="00C02C92"/>
    <w:rsid w:val="00C10343"/>
    <w:rsid w:val="00C400AF"/>
    <w:rsid w:val="00CA2A42"/>
    <w:rsid w:val="00CB28DE"/>
    <w:rsid w:val="00CB5DB8"/>
    <w:rsid w:val="00CD5D18"/>
    <w:rsid w:val="00D158CE"/>
    <w:rsid w:val="00D36E5B"/>
    <w:rsid w:val="00D57EC2"/>
    <w:rsid w:val="00D66CF0"/>
    <w:rsid w:val="00D70B87"/>
    <w:rsid w:val="00D72911"/>
    <w:rsid w:val="00D73F36"/>
    <w:rsid w:val="00DA4BE4"/>
    <w:rsid w:val="00DB2D04"/>
    <w:rsid w:val="00E25C7F"/>
    <w:rsid w:val="00E41BCC"/>
    <w:rsid w:val="00E544E5"/>
    <w:rsid w:val="00EC15E6"/>
    <w:rsid w:val="00ED3324"/>
    <w:rsid w:val="00F751F6"/>
    <w:rsid w:val="00F8636E"/>
    <w:rsid w:val="00FA233A"/>
    <w:rsid w:val="00FD3A9D"/>
    <w:rsid w:val="00FD61C6"/>
    <w:rsid w:val="1FB74E4B"/>
    <w:rsid w:val="3EBB8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3243"/>
  </w:style>
  <w:style w:type="paragraph" w:styleId="Pidipagina">
    <w:name w:val="footer"/>
    <w:basedOn w:val="Normale"/>
    <w:link w:val="PidipaginaCarattere"/>
    <w:uiPriority w:val="99"/>
    <w:unhideWhenUsed/>
    <w:rsid w:val="002F3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243"/>
  </w:style>
  <w:style w:type="paragraph" w:styleId="Nessunaspaziatura">
    <w:name w:val="No Spacing"/>
    <w:uiPriority w:val="1"/>
    <w:qFormat/>
    <w:rsid w:val="0037714C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5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57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hp</cp:lastModifiedBy>
  <cp:revision>4</cp:revision>
  <dcterms:created xsi:type="dcterms:W3CDTF">2018-03-15T08:45:00Z</dcterms:created>
  <dcterms:modified xsi:type="dcterms:W3CDTF">2018-04-03T07:30:00Z</dcterms:modified>
</cp:coreProperties>
</file>