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C30C" w14:textId="59796A3B" w:rsidR="009D15F8" w:rsidRPr="009D15F8" w:rsidRDefault="009D15F8" w:rsidP="006254BD">
      <w:pPr>
        <w:tabs>
          <w:tab w:val="left" w:pos="6936"/>
        </w:tabs>
        <w:spacing w:line="360" w:lineRule="auto"/>
        <w:jc w:val="center"/>
        <w:rPr>
          <w:b/>
          <w:bCs/>
          <w:color w:val="004A99"/>
          <w:sz w:val="22"/>
          <w:szCs w:val="22"/>
        </w:rPr>
      </w:pPr>
      <w:r w:rsidRPr="009D15F8">
        <w:rPr>
          <w:b/>
          <w:bCs/>
          <w:color w:val="004A99"/>
          <w:sz w:val="22"/>
          <w:szCs w:val="22"/>
        </w:rPr>
        <w:t>COMUNICATO STAMPA</w:t>
      </w:r>
    </w:p>
    <w:p w14:paraId="233F5CD4" w14:textId="77777777" w:rsidR="009D15F8" w:rsidRDefault="009D15F8" w:rsidP="009D15F8">
      <w:pPr>
        <w:tabs>
          <w:tab w:val="left" w:pos="6936"/>
        </w:tabs>
        <w:spacing w:line="276" w:lineRule="auto"/>
        <w:jc w:val="center"/>
        <w:rPr>
          <w:b/>
          <w:bCs/>
          <w:color w:val="004A99"/>
        </w:rPr>
      </w:pPr>
    </w:p>
    <w:p w14:paraId="7E528CC3" w14:textId="523CF0EA" w:rsidR="009F5F46" w:rsidRPr="007B1FA2" w:rsidRDefault="009F5F46" w:rsidP="009F5F46">
      <w:pPr>
        <w:spacing w:line="276" w:lineRule="auto"/>
        <w:jc w:val="center"/>
        <w:rPr>
          <w:rFonts w:asciiTheme="majorHAnsi" w:hAnsiTheme="majorHAnsi" w:cstheme="majorHAnsi"/>
          <w:color w:val="004A99"/>
          <w:sz w:val="32"/>
          <w:szCs w:val="32"/>
          <w:lang w:val="it-CH"/>
        </w:rPr>
      </w:pPr>
      <w:r w:rsidRPr="007B1FA2">
        <w:rPr>
          <w:rFonts w:asciiTheme="majorHAnsi" w:hAnsiTheme="majorHAnsi" w:cstheme="majorHAnsi"/>
          <w:color w:val="004A99"/>
          <w:sz w:val="32"/>
          <w:szCs w:val="32"/>
          <w:lang w:val="it-CH"/>
        </w:rPr>
        <w:t xml:space="preserve">POSTURA, ALIMENTAZIONE STRESS; PARTE NELLE SCUOLE </w:t>
      </w:r>
    </w:p>
    <w:p w14:paraId="4AB37567" w14:textId="06016837" w:rsidR="0010306D" w:rsidRPr="007B1FA2" w:rsidRDefault="009F5F46" w:rsidP="009F5F46">
      <w:pPr>
        <w:spacing w:line="276" w:lineRule="auto"/>
        <w:jc w:val="center"/>
        <w:rPr>
          <w:rFonts w:asciiTheme="majorHAnsi" w:hAnsiTheme="majorHAnsi" w:cstheme="majorHAnsi"/>
          <w:color w:val="004A99"/>
          <w:sz w:val="32"/>
          <w:szCs w:val="32"/>
          <w:lang w:val="it-CH"/>
        </w:rPr>
      </w:pPr>
      <w:r w:rsidRPr="007B1FA2">
        <w:rPr>
          <w:rFonts w:asciiTheme="majorHAnsi" w:hAnsiTheme="majorHAnsi" w:cstheme="majorHAnsi"/>
          <w:color w:val="004A99"/>
          <w:sz w:val="32"/>
          <w:szCs w:val="32"/>
          <w:lang w:val="it-CH"/>
        </w:rPr>
        <w:t>DELLA VALLE SCRIVIA LA GUERRA AI TRE “MA</w:t>
      </w:r>
      <w:r w:rsidR="00346C5E" w:rsidRPr="007B1FA2">
        <w:rPr>
          <w:rFonts w:asciiTheme="majorHAnsi" w:hAnsiTheme="majorHAnsi" w:cstheme="majorHAnsi"/>
          <w:color w:val="004A99"/>
          <w:sz w:val="32"/>
          <w:szCs w:val="32"/>
          <w:lang w:val="it-CH"/>
        </w:rPr>
        <w:t>L</w:t>
      </w:r>
      <w:r w:rsidRPr="007B1FA2">
        <w:rPr>
          <w:rFonts w:asciiTheme="majorHAnsi" w:hAnsiTheme="majorHAnsi" w:cstheme="majorHAnsi"/>
          <w:color w:val="004A99"/>
          <w:sz w:val="32"/>
          <w:szCs w:val="32"/>
          <w:lang w:val="it-CH"/>
        </w:rPr>
        <w:t>I DI VIVERE”</w:t>
      </w:r>
    </w:p>
    <w:p w14:paraId="2CDA4C55" w14:textId="77777777" w:rsidR="009F5F46" w:rsidRPr="006254BD" w:rsidRDefault="009F5F46" w:rsidP="009F5F46">
      <w:pPr>
        <w:spacing w:line="276" w:lineRule="auto"/>
        <w:jc w:val="center"/>
        <w:rPr>
          <w:rFonts w:ascii="Arial Nova Light" w:hAnsi="Arial Nova Light" w:cs="Arial"/>
          <w:color w:val="000000" w:themeColor="text1"/>
          <w:sz w:val="22"/>
          <w:szCs w:val="22"/>
          <w:lang w:val="it-CH"/>
        </w:rPr>
      </w:pPr>
    </w:p>
    <w:p w14:paraId="75774E72" w14:textId="77777777" w:rsidR="009D15F8" w:rsidRPr="006254BD" w:rsidRDefault="009D15F8" w:rsidP="009D15F8">
      <w:pPr>
        <w:spacing w:line="276" w:lineRule="auto"/>
        <w:jc w:val="both"/>
        <w:rPr>
          <w:rFonts w:ascii="Arial Nova Light" w:hAnsi="Arial Nova Light" w:cs="Arial"/>
          <w:color w:val="000000" w:themeColor="text1"/>
          <w:sz w:val="22"/>
          <w:szCs w:val="22"/>
          <w:lang w:val="it-CH"/>
        </w:rPr>
      </w:pPr>
    </w:p>
    <w:p w14:paraId="1FFD9B8D" w14:textId="77777777" w:rsidR="009F5F46" w:rsidRDefault="009F5F46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Postura errata, cattiva alimentazione, gestione dello stress. Tre “sorelle” che ci accompagnano per tutta la vita, sin dalla prima infanzia e che, specie se sommate l’uno all’altro, sono in grado di renderla in taluni casi insopportabile o comunque molto dolorosa, incidendo direttamente anche sulla psiche.</w:t>
      </w:r>
    </w:p>
    <w:p w14:paraId="7F494475" w14:textId="77777777" w:rsidR="007B1FA2" w:rsidRPr="009F5F46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19F2E30F" w14:textId="77777777" w:rsidR="007B1FA2" w:rsidRDefault="009F5F46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Questo il messaggio alla base del progetto operativo che verrà lanciato nei prossimi mesi in tre livelli di formazione scolastica, inizialmente in scuole campione nella </w:t>
      </w:r>
      <w:r w:rsidR="00346C5E">
        <w:rPr>
          <w:rFonts w:asciiTheme="minorHAnsi" w:hAnsiTheme="minorHAnsi" w:cstheme="minorHAnsi"/>
          <w:color w:val="000000" w:themeColor="text1"/>
          <w:sz w:val="26"/>
          <w:szCs w:val="26"/>
        </w:rPr>
        <w:t>V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alle Scrivia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per poi essere esteso a tutti gli Istituti scolastici nei Comuni della Valle stessa</w:t>
      </w:r>
      <w:r w:rsidR="00491D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che hanno già aderito </w:t>
      </w:r>
      <w:r w:rsidR="00433887">
        <w:rPr>
          <w:rFonts w:asciiTheme="minorHAnsi" w:hAnsiTheme="minorHAnsi" w:cstheme="minorHAnsi"/>
          <w:color w:val="000000" w:themeColor="text1"/>
          <w:sz w:val="26"/>
          <w:szCs w:val="26"/>
        </w:rPr>
        <w:t>in modo conto all’iniziativa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f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rutto dell’elaborazione compiuta e in continua evoluzione da parte dell’Associazione </w:t>
      </w:r>
      <w:proofErr w:type="spellStart"/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Smilevolution</w:t>
      </w:r>
      <w:proofErr w:type="spellEnd"/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</w:p>
    <w:p w14:paraId="39958F93" w14:textId="77777777" w:rsidR="007B1FA2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5F4529D7" w14:textId="76C918F3" w:rsidR="009F5F46" w:rsidRDefault="009F5F46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Il Progetto </w:t>
      </w:r>
      <w:proofErr w:type="spellStart"/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M.I.O</w:t>
      </w:r>
      <w:proofErr w:type="spellEnd"/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è stato presentato recentemente nel corso di un incontro a Busalla e ora, grazie a un confronto diretto con Il Consigliere della Città metropolitana di Genova </w:t>
      </w:r>
      <w:r w:rsidR="00346C5E"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nonch</w:t>
      </w:r>
      <w:r w:rsidR="00346C5E">
        <w:rPr>
          <w:rFonts w:asciiTheme="minorHAnsi" w:hAnsiTheme="minorHAnsi" w:cstheme="minorHAnsi"/>
          <w:color w:val="000000" w:themeColor="text1"/>
          <w:sz w:val="26"/>
          <w:szCs w:val="26"/>
        </w:rPr>
        <w:t>é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assessore del Comune di Busalla, Laura Repetto, assume operativamente significati e tempistiche concrete</w:t>
      </w:r>
      <w:r w:rsidR="002E129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estendendo quello che s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="002E129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candida a diventare un vero e proprio laboratorio di analisi interdisciplinare a tutti i Comuni della Valle Scrivia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</w:p>
    <w:p w14:paraId="74425C3D" w14:textId="77777777" w:rsidR="007B1FA2" w:rsidRPr="009F5F46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7B631117" w14:textId="5C63412A" w:rsidR="009F5F46" w:rsidRDefault="009F5F46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Presentato in anteprima dalla 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D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ottoressa Enrica </w:t>
      </w:r>
      <w:r w:rsidR="00346C5E">
        <w:rPr>
          <w:rFonts w:asciiTheme="minorHAnsi" w:hAnsiTheme="minorHAnsi" w:cstheme="minorHAnsi"/>
          <w:color w:val="000000" w:themeColor="text1"/>
          <w:sz w:val="26"/>
          <w:szCs w:val="26"/>
        </w:rPr>
        <w:t>P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oggio, l’odontoiatra genovese che ha radunato attorno a sé un gruppo di medici specialisti in grado di operare in team e individuare, in prima istanza, quali danni possano derivare da una postura sbagliata e da quali cause questa postura errata del corpo, responsabili di un malessere diffuso e talora anche di patologie gravi, derivi effettivamente. Apparato masticatorio, occhi,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 xml:space="preserve">piedi, schiena, apparato 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>locomotore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nel suo complesso, tutti entrano sotto la lente di ingrandimento del Progetto </w:t>
      </w:r>
      <w:proofErr w:type="spellStart"/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M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O</w:t>
      </w:r>
      <w:proofErr w:type="spellEnd"/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che da oggi assume </w:t>
      </w:r>
      <w:r w:rsidR="002E129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– come detto 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–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le caratteristiche di primo “laboratorio italiano” di mappatura del disagio da postura e quindi per un progetto sociale diffuso.</w:t>
      </w:r>
    </w:p>
    <w:p w14:paraId="1B53A964" w14:textId="77777777" w:rsidR="007B1FA2" w:rsidRPr="009F5F46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2293A674" w14:textId="3ADD2630" w:rsidR="009F5F46" w:rsidRDefault="009F5F46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Progetto che farà perno su visite interdisciplinari mirate a individuare cause e danni di una cattiva postura (male di cui soffre quasi il 70% della popolazione italiana) aggregando queste informazioni con quelle relative a una alimentazione errata e, nel caso delle fasce giovanili della popolazione, con la gestione dello stress prestazionale da apprendimento nel percorso scolastico.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 titolo di esempio disturbi viscerali generati dallo stress prestazionale in studenti o sportivi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che 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>provoca una modifica della postura innescando un effetto domino. Fenomeni errati generano una postura errata che diventa a tutti gli effetti la sentinella di problemi di tipo differente risp</w:t>
      </w:r>
      <w:r w:rsidR="00433887">
        <w:rPr>
          <w:rFonts w:asciiTheme="minorHAnsi" w:hAnsiTheme="minorHAnsi" w:cstheme="minorHAnsi"/>
          <w:color w:val="000000" w:themeColor="text1"/>
          <w:sz w:val="26"/>
          <w:szCs w:val="26"/>
        </w:rPr>
        <w:t>e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>tto a quelli generati direttamente dalla postura stessa.</w:t>
      </w:r>
    </w:p>
    <w:p w14:paraId="613B6267" w14:textId="77777777" w:rsidR="007B1FA2" w:rsidRPr="009F5F46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156576CD" w14:textId="56F89BB0" w:rsidR="009F5F46" w:rsidRDefault="009F5F46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Il primo step di questo progetto di analisi a tappeto su queste tematiche (che fra l’altro coinvolgono una fascia in continua e rapida espansione di adolescenti) si svolgerà </w:t>
      </w:r>
      <w:r w:rsidR="002E129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inizialmente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nel Liceo 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S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cientifico Primo Levi di Borgo Fornar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, per poi riguardare gli asili nido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; </w:t>
      </w:r>
      <w:r w:rsidR="00433887">
        <w:rPr>
          <w:rFonts w:asciiTheme="minorHAnsi" w:hAnsiTheme="minorHAnsi" w:cstheme="minorHAnsi"/>
          <w:color w:val="000000" w:themeColor="text1"/>
          <w:sz w:val="26"/>
          <w:szCs w:val="26"/>
        </w:rPr>
        <w:t>in tempi brevissimi sarà esteso a tutti i principali Comuni della Valle Scrivia in cui amministratori hanno già manifestato la loro adesione. V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>errà effettuata una analisi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del comportamento e delle conseguenze permanenti 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che può generare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su bambini che, a titolo di esempio, non hanno gattonato nei primi mesi della loro vita 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sino ad andare a incidere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negativamente sulla capacità di apprendimento. Analisi che sarà supportata anche da psicomotricisti.</w:t>
      </w:r>
    </w:p>
    <w:p w14:paraId="453BB80C" w14:textId="77777777" w:rsidR="007B1FA2" w:rsidRPr="009F5F46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708B54F6" w14:textId="201B2DE5" w:rsidR="009F5F46" w:rsidRDefault="009F5F46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L’analis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 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–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come detto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>–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sarà svolta da un team di medici in grado di apportare il valore aggiunto di differenti specializzazioni 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chiamate a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confrontarsi l’una con l’altra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Inizialmente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riguarderà quindi le classi terze elementari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>, ovvero in una fase di vita in cui ad esempio le abitudini sedentarie dei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giovanissimi 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(che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vivono sempre meno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 xml:space="preserve">all’aperto e sono sempre più concentrati nell’uso di device elettronici) </w:t>
      </w:r>
      <w:r w:rsidR="009F739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generano le prime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problematiche oculari e posturali </w:t>
      </w:r>
      <w:r w:rsidR="007B1F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che 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tendono a radicarsi e a provocare anche evidenti turbe nell’apprendimento.</w:t>
      </w:r>
    </w:p>
    <w:p w14:paraId="4DF21FD6" w14:textId="77777777" w:rsidR="007B1FA2" w:rsidRPr="009F5F46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39703C46" w14:textId="7D9FB34E" w:rsidR="001F34F7" w:rsidRDefault="009F5F46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Il primo obiettivo è quello di fare emergere, attraverso un</w:t>
      </w:r>
      <w:r w:rsidR="00346C5E">
        <w:rPr>
          <w:rFonts w:asciiTheme="minorHAnsi" w:hAnsiTheme="minorHAnsi" w:cstheme="minorHAnsi"/>
          <w:color w:val="000000" w:themeColor="text1"/>
          <w:sz w:val="26"/>
          <w:szCs w:val="26"/>
        </w:rPr>
        <w:t>’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>analisi a campione, la gravità</w:t>
      </w:r>
      <w:r w:rsidR="00346C5E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9F5F4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la diffusione e le conseguenze, spesso permanenti, del fenomeno dell’errata postura.</w:t>
      </w:r>
    </w:p>
    <w:p w14:paraId="3B597008" w14:textId="77777777" w:rsidR="007B1FA2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372E0EF7" w14:textId="77777777" w:rsidR="007B1FA2" w:rsidRDefault="007B1FA2" w:rsidP="009F5F4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5426ABD8" w14:textId="77777777" w:rsidR="009D15F8" w:rsidRPr="000D7C0C" w:rsidRDefault="009D15F8" w:rsidP="009D15F8">
      <w:p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67D55C50" w14:textId="643371B9" w:rsidR="009D15F8" w:rsidRPr="000D7C0C" w:rsidRDefault="0010306D" w:rsidP="002E1298">
      <w:pPr>
        <w:spacing w:line="276" w:lineRule="auto"/>
        <w:jc w:val="right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Genova</w:t>
      </w:r>
      <w:r w:rsidR="009D15F8" w:rsidRPr="000D7C0C">
        <w:rPr>
          <w:rFonts w:asciiTheme="minorHAnsi" w:hAnsiTheme="minorHAnsi" w:cstheme="minorHAnsi"/>
          <w:i/>
          <w:iCs/>
          <w:color w:val="000000" w:themeColor="text1"/>
        </w:rPr>
        <w:t xml:space="preserve">, </w:t>
      </w:r>
      <w:r w:rsidR="007B1FA2">
        <w:rPr>
          <w:rFonts w:asciiTheme="minorHAnsi" w:hAnsiTheme="minorHAnsi" w:cstheme="minorHAnsi"/>
          <w:i/>
          <w:iCs/>
          <w:color w:val="000000" w:themeColor="text1"/>
        </w:rPr>
        <w:t xml:space="preserve">2 luglio </w:t>
      </w:r>
      <w:r w:rsidR="009D15F8" w:rsidRPr="000D7C0C">
        <w:rPr>
          <w:rFonts w:asciiTheme="minorHAnsi" w:hAnsiTheme="minorHAnsi" w:cstheme="minorHAnsi"/>
          <w:i/>
          <w:iCs/>
          <w:color w:val="000000" w:themeColor="text1"/>
        </w:rPr>
        <w:t>2026</w:t>
      </w:r>
    </w:p>
    <w:p w14:paraId="3A228226" w14:textId="1AEF6185" w:rsidR="009D15F8" w:rsidRPr="000D7C0C" w:rsidRDefault="009D15F8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D7C0C">
        <w:rPr>
          <w:rFonts w:asciiTheme="minorHAnsi" w:hAnsiTheme="minorHAnsi" w:cstheme="minorHAnsi"/>
          <w:color w:val="000000" w:themeColor="text1"/>
        </w:rPr>
        <w:t>Per ulteriori informazioni:</w:t>
      </w:r>
    </w:p>
    <w:p w14:paraId="7E97D904" w14:textId="77777777" w:rsidR="000D7C0C" w:rsidRPr="000D7C0C" w:rsidRDefault="000D7C0C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CEA2161" w14:textId="6BA98A16" w:rsidR="000D7C0C" w:rsidRPr="000D7C0C" w:rsidRDefault="000D7C0C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D7C0C">
        <w:rPr>
          <w:rFonts w:asciiTheme="minorHAnsi" w:hAnsiTheme="minorHAnsi" w:cstheme="minorHAnsi"/>
          <w:i/>
          <w:iCs/>
          <w:color w:val="000000" w:themeColor="text1"/>
        </w:rPr>
        <w:t>Star Comunicazione in movimento</w:t>
      </w:r>
      <w:r w:rsidRPr="000D7C0C">
        <w:rPr>
          <w:rFonts w:asciiTheme="minorHAnsi" w:hAnsiTheme="minorHAnsi" w:cstheme="minorHAnsi"/>
          <w:color w:val="000000" w:themeColor="text1"/>
        </w:rPr>
        <w:br/>
        <w:t>Barbara Gazzale</w:t>
      </w:r>
    </w:p>
    <w:p w14:paraId="4EFF0180" w14:textId="4AB03C13" w:rsidR="000D7C0C" w:rsidRPr="000D7C0C" w:rsidRDefault="000D7C0C" w:rsidP="000D7C0C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D7C0C">
        <w:rPr>
          <w:rFonts w:asciiTheme="minorHAnsi" w:hAnsiTheme="minorHAnsi" w:cstheme="minorHAnsi"/>
          <w:color w:val="000000" w:themeColor="text1"/>
        </w:rPr>
        <w:t>+41 786433361</w:t>
      </w:r>
    </w:p>
    <w:p w14:paraId="10FF9AF1" w14:textId="4ADCBAB6" w:rsidR="009D15F8" w:rsidRPr="000D7C0C" w:rsidRDefault="000D7C0C" w:rsidP="000D7C0C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D7C0C">
        <w:rPr>
          <w:rFonts w:asciiTheme="minorHAnsi" w:hAnsiTheme="minorHAnsi" w:cstheme="minorHAnsi"/>
          <w:color w:val="000000" w:themeColor="text1"/>
        </w:rPr>
        <w:t>+39 3484144780</w:t>
      </w:r>
    </w:p>
    <w:sectPr w:rsidR="009D15F8" w:rsidRPr="000D7C0C" w:rsidSect="007B1FA2">
      <w:headerReference w:type="default" r:id="rId6"/>
      <w:footerReference w:type="default" r:id="rId7"/>
      <w:pgSz w:w="11906" w:h="16838"/>
      <w:pgMar w:top="3828" w:right="1559" w:bottom="2268" w:left="1559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0790" w14:textId="77777777" w:rsidR="0018660F" w:rsidRDefault="0018660F">
      <w:r>
        <w:separator/>
      </w:r>
    </w:p>
  </w:endnote>
  <w:endnote w:type="continuationSeparator" w:id="0">
    <w:p w14:paraId="004DFDF1" w14:textId="77777777" w:rsidR="0018660F" w:rsidRDefault="0018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7080" w14:textId="77777777" w:rsidR="001B052B" w:rsidRPr="009D15F8" w:rsidRDefault="00000000">
    <w:pPr>
      <w:pStyle w:val="Pidipagina"/>
      <w:jc w:val="center"/>
      <w:rPr>
        <w:b/>
        <w:bCs/>
        <w:color w:val="2F5496" w:themeColor="accent1" w:themeShade="BF"/>
      </w:rPr>
    </w:pPr>
    <w:proofErr w:type="spellStart"/>
    <w:r w:rsidRPr="009D15F8">
      <w:rPr>
        <w:b/>
        <w:bCs/>
        <w:color w:val="2F5496" w:themeColor="accent1" w:themeShade="BF"/>
      </w:rPr>
      <w:t>Smilevolution</w:t>
    </w:r>
    <w:proofErr w:type="spellEnd"/>
    <w:r w:rsidRPr="009D15F8">
      <w:rPr>
        <w:b/>
        <w:bCs/>
        <w:color w:val="2F5496" w:themeColor="accent1" w:themeShade="BF"/>
      </w:rPr>
      <w:t xml:space="preserve"> – Codice Postura</w:t>
    </w:r>
  </w:p>
  <w:p w14:paraId="73A5B544" w14:textId="77777777" w:rsidR="001B052B" w:rsidRDefault="00000000">
    <w:pPr>
      <w:pStyle w:val="Standard"/>
      <w:jc w:val="center"/>
    </w:pPr>
    <w:r>
      <w:t xml:space="preserve">• Via Luigi </w:t>
    </w:r>
    <w:proofErr w:type="spellStart"/>
    <w:proofErr w:type="gramStart"/>
    <w:r>
      <w:t>N.Malerba</w:t>
    </w:r>
    <w:proofErr w:type="spellEnd"/>
    <w:proofErr w:type="gramEnd"/>
    <w:r>
      <w:t xml:space="preserve"> 63/1- 16012 Busalla, Ge •</w:t>
    </w:r>
  </w:p>
  <w:p w14:paraId="3727D895" w14:textId="77777777" w:rsidR="001B052B" w:rsidRDefault="00000000">
    <w:pPr>
      <w:pStyle w:val="Pidipagina"/>
      <w:jc w:val="center"/>
    </w:pPr>
    <w:r>
      <w:t>Telefono 010 9642679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C467" w14:textId="77777777" w:rsidR="0018660F" w:rsidRDefault="0018660F">
      <w:r>
        <w:rPr>
          <w:color w:val="000000"/>
        </w:rPr>
        <w:separator/>
      </w:r>
    </w:p>
  </w:footnote>
  <w:footnote w:type="continuationSeparator" w:id="0">
    <w:p w14:paraId="2CC7D718" w14:textId="77777777" w:rsidR="0018660F" w:rsidRDefault="0018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9823" w14:textId="77777777" w:rsidR="009D15F8" w:rsidRDefault="009D15F8" w:rsidP="009D15F8">
    <w:pPr>
      <w:pStyle w:val="Standar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41294" wp14:editId="296761DC">
          <wp:simplePos x="0" y="0"/>
          <wp:positionH relativeFrom="margin">
            <wp:posOffset>1971040</wp:posOffset>
          </wp:positionH>
          <wp:positionV relativeFrom="paragraph">
            <wp:posOffset>-109855</wp:posOffset>
          </wp:positionV>
          <wp:extent cx="1638300" cy="1182237"/>
          <wp:effectExtent l="0" t="0" r="0" b="0"/>
          <wp:wrapNone/>
          <wp:docPr id="1522424029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182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65F17" w14:textId="77777777" w:rsidR="009D15F8" w:rsidRDefault="009D15F8" w:rsidP="009D15F8">
    <w:pPr>
      <w:pStyle w:val="Standard"/>
    </w:pPr>
  </w:p>
  <w:p w14:paraId="427AD02B" w14:textId="77777777" w:rsidR="009D15F8" w:rsidRDefault="009D15F8" w:rsidP="009D15F8"/>
  <w:p w14:paraId="7C90E127" w14:textId="77777777" w:rsidR="009D15F8" w:rsidRDefault="009D15F8" w:rsidP="009D15F8"/>
  <w:p w14:paraId="5D1A85B5" w14:textId="77777777" w:rsidR="009D15F8" w:rsidRDefault="009D15F8" w:rsidP="009D15F8"/>
  <w:p w14:paraId="35CA468B" w14:textId="77777777" w:rsidR="009D15F8" w:rsidRDefault="009D15F8" w:rsidP="009D15F8">
    <w:pPr>
      <w:tabs>
        <w:tab w:val="left" w:pos="6936"/>
      </w:tabs>
    </w:pPr>
  </w:p>
  <w:p w14:paraId="2C01113F" w14:textId="77777777" w:rsidR="009D15F8" w:rsidRPr="009D15F8" w:rsidRDefault="009D15F8" w:rsidP="009D15F8">
    <w:pPr>
      <w:tabs>
        <w:tab w:val="left" w:pos="6936"/>
      </w:tabs>
      <w:spacing w:line="276" w:lineRule="auto"/>
      <w:jc w:val="right"/>
      <w:rPr>
        <w:b/>
        <w:bCs/>
        <w:i/>
        <w:iCs/>
        <w:color w:val="004A99"/>
        <w:sz w:val="22"/>
        <w:szCs w:val="22"/>
      </w:rPr>
    </w:pPr>
    <w:r w:rsidRPr="009D15F8">
      <w:rPr>
        <w:b/>
        <w:bCs/>
        <w:i/>
        <w:iCs/>
        <w:color w:val="004A99"/>
        <w:sz w:val="22"/>
        <w:szCs w:val="22"/>
      </w:rPr>
      <w:t>CODICE POSTURA</w:t>
    </w:r>
  </w:p>
  <w:p w14:paraId="3FFF740E" w14:textId="77777777" w:rsidR="009D15F8" w:rsidRPr="009D15F8" w:rsidRDefault="009D15F8" w:rsidP="009D15F8">
    <w:pPr>
      <w:tabs>
        <w:tab w:val="left" w:pos="6936"/>
      </w:tabs>
      <w:jc w:val="right"/>
      <w:rPr>
        <w:b/>
        <w:bCs/>
        <w:i/>
        <w:iCs/>
        <w:color w:val="004A99"/>
        <w:sz w:val="22"/>
        <w:szCs w:val="22"/>
      </w:rPr>
    </w:pPr>
    <w:r w:rsidRPr="009D15F8">
      <w:rPr>
        <w:b/>
        <w:bCs/>
        <w:i/>
        <w:iCs/>
        <w:color w:val="004A99"/>
        <w:sz w:val="22"/>
        <w:szCs w:val="22"/>
      </w:rPr>
      <w:t>Equilibrio, postura, performance</w:t>
    </w:r>
  </w:p>
  <w:p w14:paraId="6DE22F9B" w14:textId="77777777" w:rsidR="009D15F8" w:rsidRDefault="009D15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E"/>
    <w:rsid w:val="000574C6"/>
    <w:rsid w:val="000D7C0C"/>
    <w:rsid w:val="0010306D"/>
    <w:rsid w:val="0016796A"/>
    <w:rsid w:val="0018660F"/>
    <w:rsid w:val="001A6786"/>
    <w:rsid w:val="001B052B"/>
    <w:rsid w:val="001B1B4F"/>
    <w:rsid w:val="001B2E82"/>
    <w:rsid w:val="001F34F7"/>
    <w:rsid w:val="00215DDE"/>
    <w:rsid w:val="00252D93"/>
    <w:rsid w:val="002729EB"/>
    <w:rsid w:val="002E1298"/>
    <w:rsid w:val="00346C5E"/>
    <w:rsid w:val="003A740E"/>
    <w:rsid w:val="00433887"/>
    <w:rsid w:val="00464300"/>
    <w:rsid w:val="00491DA2"/>
    <w:rsid w:val="005A4D08"/>
    <w:rsid w:val="005D40E4"/>
    <w:rsid w:val="006254BD"/>
    <w:rsid w:val="006570E1"/>
    <w:rsid w:val="006B0F2E"/>
    <w:rsid w:val="00741D17"/>
    <w:rsid w:val="00767364"/>
    <w:rsid w:val="007A20B6"/>
    <w:rsid w:val="007B1E57"/>
    <w:rsid w:val="007B1FA2"/>
    <w:rsid w:val="007B4197"/>
    <w:rsid w:val="007B64DF"/>
    <w:rsid w:val="009D15F8"/>
    <w:rsid w:val="009D3C5E"/>
    <w:rsid w:val="009F5F46"/>
    <w:rsid w:val="009F739D"/>
    <w:rsid w:val="00A87026"/>
    <w:rsid w:val="00AB1E89"/>
    <w:rsid w:val="00AE54BD"/>
    <w:rsid w:val="00AE616C"/>
    <w:rsid w:val="00B10C61"/>
    <w:rsid w:val="00B42493"/>
    <w:rsid w:val="00B65D44"/>
    <w:rsid w:val="00BA11F6"/>
    <w:rsid w:val="00BF463F"/>
    <w:rsid w:val="00C54DC7"/>
    <w:rsid w:val="00C8545E"/>
    <w:rsid w:val="00D305F8"/>
    <w:rsid w:val="00D547FF"/>
    <w:rsid w:val="00D55D73"/>
    <w:rsid w:val="00DA4638"/>
    <w:rsid w:val="00DE0A6E"/>
    <w:rsid w:val="00EF15B6"/>
    <w:rsid w:val="00F100D0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351A95"/>
  <w15:docId w15:val="{15BA17C9-1C72-4937-916D-81B38569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Tabellanormale1">
    <w:name w:val="Tabella normale1"/>
    <w:pPr>
      <w:suppressAutoHyphens/>
      <w:spacing w:after="160" w:line="251" w:lineRule="auto"/>
      <w:textAlignment w:val="auto"/>
    </w:pPr>
    <w:rPr>
      <w:rFonts w:ascii="Calibri" w:eastAsia="Times New Roman" w:hAnsi="Calibri" w:cs="Arial"/>
      <w:sz w:val="22"/>
      <w:szCs w:val="22"/>
      <w:lang w:val="it-CH" w:eastAsia="en-US" w:bidi="ar-SA"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styleId="Pidipagina">
    <w:name w:val="footer"/>
    <w:basedOn w:val="HeaderandFooter"/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Dardani</dc:creator>
  <cp:lastModifiedBy>Starcomunicazione</cp:lastModifiedBy>
  <cp:revision>3</cp:revision>
  <dcterms:created xsi:type="dcterms:W3CDTF">2026-06-29T14:56:00Z</dcterms:created>
  <dcterms:modified xsi:type="dcterms:W3CDTF">2026-07-02T12:53:00Z</dcterms:modified>
</cp:coreProperties>
</file>