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B6F96" w14:textId="77777777" w:rsidR="0002575A" w:rsidRDefault="0002575A" w:rsidP="0061373C">
      <w:pPr>
        <w:tabs>
          <w:tab w:val="center" w:pos="4819"/>
          <w:tab w:val="left" w:pos="6360"/>
        </w:tabs>
        <w:jc w:val="center"/>
        <w:rPr>
          <w:sz w:val="28"/>
          <w:szCs w:val="28"/>
          <w:u w:val="single"/>
        </w:rPr>
      </w:pPr>
    </w:p>
    <w:p w14:paraId="7805C366" w14:textId="77777777" w:rsidR="00F63766" w:rsidRDefault="00F63766" w:rsidP="0061373C">
      <w:pPr>
        <w:tabs>
          <w:tab w:val="center" w:pos="4819"/>
          <w:tab w:val="left" w:pos="6360"/>
        </w:tabs>
        <w:jc w:val="center"/>
        <w:rPr>
          <w:sz w:val="28"/>
          <w:szCs w:val="28"/>
          <w:u w:val="single"/>
        </w:rPr>
      </w:pPr>
    </w:p>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1788305" w14:textId="77777777" w:rsidR="005022B9" w:rsidRDefault="005022B9" w:rsidP="0061373C">
      <w:pPr>
        <w:tabs>
          <w:tab w:val="center" w:pos="4819"/>
          <w:tab w:val="left" w:pos="6360"/>
        </w:tabs>
        <w:jc w:val="center"/>
        <w:rPr>
          <w:sz w:val="28"/>
          <w:szCs w:val="28"/>
          <w:u w:val="single"/>
        </w:rPr>
      </w:pPr>
    </w:p>
    <w:p w14:paraId="09B925D0" w14:textId="77777777" w:rsidR="00493EB9" w:rsidRDefault="00493EB9" w:rsidP="0061373C">
      <w:pPr>
        <w:tabs>
          <w:tab w:val="center" w:pos="4819"/>
          <w:tab w:val="left" w:pos="6360"/>
        </w:tabs>
        <w:jc w:val="center"/>
        <w:rPr>
          <w:sz w:val="28"/>
          <w:szCs w:val="28"/>
          <w:u w:val="single"/>
        </w:rPr>
      </w:pPr>
    </w:p>
    <w:p w14:paraId="17621AEC" w14:textId="77777777" w:rsidR="002B16FF" w:rsidRDefault="002B16FF" w:rsidP="002B16FF">
      <w:pPr>
        <w:tabs>
          <w:tab w:val="center" w:pos="4819"/>
          <w:tab w:val="left" w:pos="6360"/>
        </w:tabs>
        <w:jc w:val="center"/>
        <w:rPr>
          <w:sz w:val="28"/>
          <w:szCs w:val="28"/>
          <w:u w:val="single"/>
        </w:rPr>
      </w:pPr>
    </w:p>
    <w:p w14:paraId="2A534EAF" w14:textId="3EB86339" w:rsidR="00445CF2" w:rsidRPr="00445CF2" w:rsidRDefault="00445CF2" w:rsidP="00445CF2">
      <w:pPr>
        <w:tabs>
          <w:tab w:val="center" w:pos="4819"/>
          <w:tab w:val="left" w:pos="6360"/>
        </w:tabs>
        <w:jc w:val="center"/>
        <w:rPr>
          <w:rFonts w:ascii="Helvetica" w:hAnsi="Helvetica"/>
          <w:sz w:val="28"/>
          <w:szCs w:val="28"/>
          <w:u w:val="single"/>
        </w:rPr>
      </w:pPr>
      <w:r w:rsidRPr="00445CF2">
        <w:rPr>
          <w:rFonts w:ascii="Helvetica" w:hAnsi="Helvetica"/>
          <w:sz w:val="28"/>
          <w:szCs w:val="28"/>
          <w:u w:val="single"/>
        </w:rPr>
        <w:t xml:space="preserve">Audizione del </w:t>
      </w:r>
      <w:r w:rsidR="00BC2611">
        <w:rPr>
          <w:rFonts w:ascii="Helvetica" w:hAnsi="Helvetica"/>
          <w:sz w:val="28"/>
          <w:szCs w:val="28"/>
          <w:u w:val="single"/>
        </w:rPr>
        <w:t>Segretario Generale</w:t>
      </w:r>
      <w:r w:rsidRPr="00445CF2">
        <w:rPr>
          <w:rFonts w:ascii="Helvetica" w:hAnsi="Helvetica"/>
          <w:sz w:val="28"/>
          <w:szCs w:val="28"/>
          <w:u w:val="single"/>
        </w:rPr>
        <w:t xml:space="preserve"> di Assarmatori, Alber</w:t>
      </w:r>
      <w:r w:rsidR="00C60311">
        <w:rPr>
          <w:rFonts w:ascii="Helvetica" w:hAnsi="Helvetica"/>
          <w:sz w:val="28"/>
          <w:szCs w:val="28"/>
          <w:u w:val="single"/>
        </w:rPr>
        <w:t>t</w:t>
      </w:r>
      <w:r w:rsidRPr="00445CF2">
        <w:rPr>
          <w:rFonts w:ascii="Helvetica" w:hAnsi="Helvetica"/>
          <w:sz w:val="28"/>
          <w:szCs w:val="28"/>
          <w:u w:val="single"/>
        </w:rPr>
        <w:t>o Rossi, presso il Dipartimento Politiche Europee della Presidenza del Consiglio.</w:t>
      </w:r>
    </w:p>
    <w:p w14:paraId="58FE478B" w14:textId="77777777" w:rsidR="00445CF2" w:rsidRDefault="00445CF2" w:rsidP="00445CF2">
      <w:pPr>
        <w:tabs>
          <w:tab w:val="center" w:pos="4819"/>
          <w:tab w:val="left" w:pos="6360"/>
        </w:tabs>
        <w:jc w:val="center"/>
        <w:rPr>
          <w:rFonts w:ascii="Helvetica" w:hAnsi="Helvetica"/>
          <w:sz w:val="36"/>
          <w:szCs w:val="36"/>
        </w:rPr>
      </w:pPr>
    </w:p>
    <w:p w14:paraId="5256F2EE" w14:textId="0DF27A87" w:rsidR="00445CF2" w:rsidRPr="00445CF2" w:rsidRDefault="00445CF2" w:rsidP="00445CF2">
      <w:pPr>
        <w:tabs>
          <w:tab w:val="center" w:pos="4819"/>
          <w:tab w:val="left" w:pos="6360"/>
        </w:tabs>
        <w:jc w:val="center"/>
        <w:rPr>
          <w:rFonts w:ascii="Helvetica" w:hAnsi="Helvetica"/>
          <w:sz w:val="36"/>
          <w:szCs w:val="36"/>
        </w:rPr>
      </w:pPr>
      <w:r w:rsidRPr="00445CF2">
        <w:rPr>
          <w:rFonts w:ascii="Helvetica" w:hAnsi="Helvetica"/>
          <w:sz w:val="36"/>
          <w:szCs w:val="36"/>
        </w:rPr>
        <w:t>Intempestive le misure U</w:t>
      </w:r>
      <w:r>
        <w:rPr>
          <w:rFonts w:ascii="Helvetica" w:hAnsi="Helvetica"/>
          <w:sz w:val="36"/>
          <w:szCs w:val="36"/>
        </w:rPr>
        <w:t>E</w:t>
      </w:r>
    </w:p>
    <w:p w14:paraId="1D507F39" w14:textId="6CB28167" w:rsidR="002B16FF" w:rsidRDefault="00445CF2" w:rsidP="00445CF2">
      <w:pPr>
        <w:tabs>
          <w:tab w:val="center" w:pos="4819"/>
          <w:tab w:val="left" w:pos="6360"/>
        </w:tabs>
        <w:jc w:val="center"/>
        <w:rPr>
          <w:rFonts w:ascii="Helvetica" w:hAnsi="Helvetica"/>
          <w:sz w:val="36"/>
          <w:szCs w:val="36"/>
        </w:rPr>
      </w:pPr>
      <w:proofErr w:type="gramStart"/>
      <w:r w:rsidRPr="00445CF2">
        <w:rPr>
          <w:rFonts w:ascii="Helvetica" w:hAnsi="Helvetica"/>
          <w:sz w:val="36"/>
          <w:szCs w:val="36"/>
        </w:rPr>
        <w:t>per</w:t>
      </w:r>
      <w:proofErr w:type="gramEnd"/>
      <w:r w:rsidRPr="00445CF2">
        <w:rPr>
          <w:rFonts w:ascii="Helvetica" w:hAnsi="Helvetica"/>
          <w:sz w:val="36"/>
          <w:szCs w:val="36"/>
        </w:rPr>
        <w:t xml:space="preserve"> </w:t>
      </w:r>
      <w:proofErr w:type="spellStart"/>
      <w:r w:rsidRPr="00445CF2">
        <w:rPr>
          <w:rFonts w:ascii="Helvetica" w:hAnsi="Helvetica"/>
          <w:sz w:val="36"/>
          <w:szCs w:val="36"/>
        </w:rPr>
        <w:t>decarbonizzare</w:t>
      </w:r>
      <w:proofErr w:type="spellEnd"/>
      <w:r w:rsidRPr="00445CF2">
        <w:rPr>
          <w:rFonts w:ascii="Helvetica" w:hAnsi="Helvetica"/>
          <w:sz w:val="36"/>
          <w:szCs w:val="36"/>
        </w:rPr>
        <w:t xml:space="preserve"> lo </w:t>
      </w:r>
      <w:proofErr w:type="spellStart"/>
      <w:r w:rsidRPr="00445CF2">
        <w:rPr>
          <w:rFonts w:ascii="Helvetica" w:hAnsi="Helvetica"/>
          <w:sz w:val="36"/>
          <w:szCs w:val="36"/>
        </w:rPr>
        <w:t>shipping</w:t>
      </w:r>
      <w:proofErr w:type="spellEnd"/>
    </w:p>
    <w:p w14:paraId="60C1992F" w14:textId="77777777" w:rsidR="00445CF2" w:rsidRDefault="00445CF2" w:rsidP="00445CF2">
      <w:pPr>
        <w:tabs>
          <w:tab w:val="center" w:pos="4819"/>
          <w:tab w:val="left" w:pos="6360"/>
        </w:tabs>
        <w:jc w:val="center"/>
        <w:rPr>
          <w:rFonts w:ascii="Helvetica" w:hAnsi="Helvetica"/>
          <w:sz w:val="36"/>
          <w:szCs w:val="36"/>
        </w:rPr>
      </w:pPr>
    </w:p>
    <w:p w14:paraId="1EE26917" w14:textId="77777777" w:rsidR="000521E8" w:rsidRPr="00905AF2" w:rsidRDefault="000521E8" w:rsidP="000521E8">
      <w:pPr>
        <w:spacing w:line="235" w:lineRule="atLeast"/>
        <w:jc w:val="both"/>
        <w:rPr>
          <w:rFonts w:ascii="Arial" w:eastAsia="Times New Roman" w:hAnsi="Arial" w:cs="Arial"/>
          <w:lang w:val="it-CH" w:eastAsia="it-CH"/>
        </w:rPr>
      </w:pPr>
    </w:p>
    <w:p w14:paraId="6FB2300A" w14:textId="71535981" w:rsidR="00C60311" w:rsidRPr="00C60311" w:rsidRDefault="00C60311" w:rsidP="00C60311">
      <w:pPr>
        <w:spacing w:line="235" w:lineRule="atLeast"/>
        <w:jc w:val="both"/>
        <w:rPr>
          <w:rFonts w:ascii="Arial" w:eastAsia="Times New Roman" w:hAnsi="Arial" w:cs="Arial"/>
          <w:lang w:val="it-CH" w:eastAsia="it-CH"/>
        </w:rPr>
      </w:pPr>
      <w:proofErr w:type="spellStart"/>
      <w:r w:rsidRPr="00C60311">
        <w:rPr>
          <w:rFonts w:ascii="Arial" w:eastAsia="Times New Roman" w:hAnsi="Arial" w:cs="Arial"/>
          <w:lang w:val="it-CH" w:eastAsia="it-CH"/>
        </w:rPr>
        <w:t>Decarbonizzare</w:t>
      </w:r>
      <w:proofErr w:type="spellEnd"/>
      <w:r w:rsidRPr="00C60311">
        <w:rPr>
          <w:rFonts w:ascii="Arial" w:eastAsia="Times New Roman" w:hAnsi="Arial" w:cs="Arial"/>
          <w:lang w:val="it-CH" w:eastAsia="it-CH"/>
        </w:rPr>
        <w:t xml:space="preserve"> il trasporto marittimo è un obbiettivo della gran parte degli armatori a livello mondiale, che da anni affrontano ingenti investimenti per rispettare le tappe di questo percorso fissate dall’IMO. Tuttavia alcune misure proposte della Commissione UE, e cioè il noto pacchetto “</w:t>
      </w:r>
      <w:proofErr w:type="spellStart"/>
      <w:r w:rsidRPr="00C60311">
        <w:rPr>
          <w:rFonts w:ascii="Arial" w:eastAsia="Times New Roman" w:hAnsi="Arial" w:cs="Arial"/>
          <w:lang w:val="it-CH" w:eastAsia="it-CH"/>
        </w:rPr>
        <w:t>Fit</w:t>
      </w:r>
      <w:proofErr w:type="spellEnd"/>
      <w:r w:rsidRPr="00C60311">
        <w:rPr>
          <w:rFonts w:ascii="Arial" w:eastAsia="Times New Roman" w:hAnsi="Arial" w:cs="Arial"/>
          <w:lang w:val="it-CH" w:eastAsia="it-CH"/>
        </w:rPr>
        <w:t xml:space="preserve"> for 55”, appaiono intempestive rispetto alle disponibilità su larga scala di combustibili atti a soddisfare la transizione energetica. </w:t>
      </w:r>
    </w:p>
    <w:p w14:paraId="21E9D16B" w14:textId="77777777"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 xml:space="preserve">Tali regole imporrebbero un insostenibile incremento dei costi del trasporto che vanno valutati specialmente nel nostro paese che per la sua conformazione territoriale dipende dal mare. </w:t>
      </w:r>
    </w:p>
    <w:p w14:paraId="2213AAFF" w14:textId="77777777"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 xml:space="preserve">Inoltre l’alterazione del </w:t>
      </w:r>
      <w:proofErr w:type="spellStart"/>
      <w:r w:rsidRPr="00C60311">
        <w:rPr>
          <w:rFonts w:ascii="Arial" w:eastAsia="Times New Roman" w:hAnsi="Arial" w:cs="Arial"/>
          <w:lang w:val="it-CH" w:eastAsia="it-CH"/>
        </w:rPr>
        <w:t>level</w:t>
      </w:r>
      <w:proofErr w:type="spellEnd"/>
      <w:r w:rsidRPr="00C60311">
        <w:rPr>
          <w:rFonts w:ascii="Arial" w:eastAsia="Times New Roman" w:hAnsi="Arial" w:cs="Arial"/>
          <w:lang w:val="it-CH" w:eastAsia="it-CH"/>
        </w:rPr>
        <w:t xml:space="preserve"> </w:t>
      </w:r>
      <w:proofErr w:type="spellStart"/>
      <w:r w:rsidRPr="00C60311">
        <w:rPr>
          <w:rFonts w:ascii="Arial" w:eastAsia="Times New Roman" w:hAnsi="Arial" w:cs="Arial"/>
          <w:lang w:val="it-CH" w:eastAsia="it-CH"/>
        </w:rPr>
        <w:t>playing</w:t>
      </w:r>
      <w:proofErr w:type="spellEnd"/>
      <w:r w:rsidRPr="00C60311">
        <w:rPr>
          <w:rFonts w:ascii="Arial" w:eastAsia="Times New Roman" w:hAnsi="Arial" w:cs="Arial"/>
          <w:lang w:val="it-CH" w:eastAsia="it-CH"/>
        </w:rPr>
        <w:t xml:space="preserve"> </w:t>
      </w:r>
      <w:proofErr w:type="spellStart"/>
      <w:r w:rsidRPr="00C60311">
        <w:rPr>
          <w:rFonts w:ascii="Arial" w:eastAsia="Times New Roman" w:hAnsi="Arial" w:cs="Arial"/>
          <w:lang w:val="it-CH" w:eastAsia="it-CH"/>
        </w:rPr>
        <w:t>field</w:t>
      </w:r>
      <w:proofErr w:type="spellEnd"/>
      <w:r w:rsidRPr="00C60311">
        <w:rPr>
          <w:rFonts w:ascii="Arial" w:eastAsia="Times New Roman" w:hAnsi="Arial" w:cs="Arial"/>
          <w:lang w:val="it-CH" w:eastAsia="it-CH"/>
        </w:rPr>
        <w:t xml:space="preserve"> rispetto alle norme dettate dall’IMO per il trasporto globale potrà portare la drastica riduzione della competitività dei porti nazionali con il concreto rischio di delocalizzazione dei traffici a beneficio dei porti del nord Africa. </w:t>
      </w:r>
    </w:p>
    <w:p w14:paraId="2BBF5259" w14:textId="343BDB7B"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 xml:space="preserve">Lo ha detto Alberto Rossi Segretario Generale di Assarmatori (associazione aderente a </w:t>
      </w:r>
      <w:proofErr w:type="spellStart"/>
      <w:r w:rsidRPr="00C60311">
        <w:rPr>
          <w:rFonts w:ascii="Arial" w:eastAsia="Times New Roman" w:hAnsi="Arial" w:cs="Arial"/>
          <w:lang w:val="it-CH" w:eastAsia="it-CH"/>
        </w:rPr>
        <w:t>Conftrasporto</w:t>
      </w:r>
      <w:proofErr w:type="spellEnd"/>
      <w:r w:rsidRPr="00C60311">
        <w:rPr>
          <w:rFonts w:ascii="Arial" w:eastAsia="Times New Roman" w:hAnsi="Arial" w:cs="Arial"/>
          <w:lang w:val="it-CH" w:eastAsia="it-CH"/>
        </w:rPr>
        <w:t xml:space="preserve"> Confcommercio) durante un’audizione presso il Dipartimento Politiche Europee </w:t>
      </w:r>
      <w:r>
        <w:rPr>
          <w:rFonts w:ascii="Arial" w:eastAsia="Times New Roman" w:hAnsi="Arial" w:cs="Arial"/>
          <w:lang w:val="it-CH" w:eastAsia="it-CH"/>
        </w:rPr>
        <w:t>della Presidenza del Consiglio.</w:t>
      </w:r>
    </w:p>
    <w:p w14:paraId="1CF6E17A" w14:textId="341F9421"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Rossi ha ricordato, infatti, che con il pacchetto “</w:t>
      </w:r>
      <w:proofErr w:type="spellStart"/>
      <w:r w:rsidRPr="00C60311">
        <w:rPr>
          <w:rFonts w:ascii="Arial" w:eastAsia="Times New Roman" w:hAnsi="Arial" w:cs="Arial"/>
          <w:lang w:val="it-CH" w:eastAsia="it-CH"/>
        </w:rPr>
        <w:t>Fit</w:t>
      </w:r>
      <w:proofErr w:type="spellEnd"/>
      <w:r w:rsidRPr="00C60311">
        <w:rPr>
          <w:rFonts w:ascii="Arial" w:eastAsia="Times New Roman" w:hAnsi="Arial" w:cs="Arial"/>
          <w:lang w:val="it-CH" w:eastAsia="it-CH"/>
        </w:rPr>
        <w:t xml:space="preserve"> for 55” l’Unione Europea intende ridurre del 55% entro il 2030 le emissioni di GHG e ra</w:t>
      </w:r>
      <w:r>
        <w:rPr>
          <w:rFonts w:ascii="Arial" w:eastAsia="Times New Roman" w:hAnsi="Arial" w:cs="Arial"/>
          <w:lang w:val="it-CH" w:eastAsia="it-CH"/>
        </w:rPr>
        <w:t xml:space="preserve">ggiungere la carbon </w:t>
      </w:r>
      <w:proofErr w:type="spellStart"/>
      <w:r>
        <w:rPr>
          <w:rFonts w:ascii="Arial" w:eastAsia="Times New Roman" w:hAnsi="Arial" w:cs="Arial"/>
          <w:lang w:val="it-CH" w:eastAsia="it-CH"/>
        </w:rPr>
        <w:t>neutrality</w:t>
      </w:r>
      <w:proofErr w:type="spellEnd"/>
      <w:r>
        <w:rPr>
          <w:rFonts w:ascii="Arial" w:eastAsia="Times New Roman" w:hAnsi="Arial" w:cs="Arial"/>
          <w:lang w:val="it-CH" w:eastAsia="it-CH"/>
        </w:rPr>
        <w:t xml:space="preserve"> </w:t>
      </w:r>
      <w:r w:rsidRPr="00C60311">
        <w:rPr>
          <w:rFonts w:ascii="Arial" w:eastAsia="Times New Roman" w:hAnsi="Arial" w:cs="Arial"/>
          <w:lang w:val="it-CH" w:eastAsia="it-CH"/>
        </w:rPr>
        <w:t xml:space="preserve">nel 2050, obbiettivi per lo </w:t>
      </w:r>
      <w:proofErr w:type="spellStart"/>
      <w:r w:rsidRPr="00C60311">
        <w:rPr>
          <w:rFonts w:ascii="Arial" w:eastAsia="Times New Roman" w:hAnsi="Arial" w:cs="Arial"/>
          <w:lang w:val="it-CH" w:eastAsia="it-CH"/>
        </w:rPr>
        <w:t>shipping</w:t>
      </w:r>
      <w:proofErr w:type="spellEnd"/>
      <w:r w:rsidRPr="00C60311">
        <w:rPr>
          <w:rFonts w:ascii="Arial" w:eastAsia="Times New Roman" w:hAnsi="Arial" w:cs="Arial"/>
          <w:lang w:val="it-CH" w:eastAsia="it-CH"/>
        </w:rPr>
        <w:t xml:space="preserve"> sensibilmente più stringenti e più ravvicinati nel tempo rispetto a quelli, già sfidanti, de</w:t>
      </w:r>
      <w:r>
        <w:rPr>
          <w:rFonts w:ascii="Arial" w:eastAsia="Times New Roman" w:hAnsi="Arial" w:cs="Arial"/>
          <w:lang w:val="it-CH" w:eastAsia="it-CH"/>
        </w:rPr>
        <w:t xml:space="preserve">lineati recentemente dall’IMO. </w:t>
      </w:r>
    </w:p>
    <w:p w14:paraId="745C6555" w14:textId="43A5ACBF"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Il Segretario di Assarmatori ha sottolineato che le tecnologie attualmente disponibili e che, particolarmente in Italia, le attuali (e anche prospettiche nel medio termine) infrastrutture di produzione e stoccaggio non garantiscono le quantità necessarie di carburanti green entro le scadenze proposte dalla Commissione e del resto anche il ricambio delle flotte richiede tempi difficilmente comp</w:t>
      </w:r>
      <w:r>
        <w:rPr>
          <w:rFonts w:ascii="Arial" w:eastAsia="Times New Roman" w:hAnsi="Arial" w:cs="Arial"/>
          <w:lang w:val="it-CH" w:eastAsia="it-CH"/>
        </w:rPr>
        <w:t xml:space="preserve">atibili con quelli ipotizzati. </w:t>
      </w:r>
    </w:p>
    <w:p w14:paraId="32381D1A" w14:textId="62F89A8F" w:rsidR="00C60311" w:rsidRPr="00C60311"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 xml:space="preserve">“Sotto il profilo della tecnologia disponibile”, ha detto Rossi, “né l’idrogeno, né l’ammoniaca sono alternative immediatamente praticabili e soltanto il 12% delle navi in costruzione a livello mondiale prevede motorizzazioni con </w:t>
      </w:r>
      <w:proofErr w:type="spellStart"/>
      <w:r w:rsidRPr="00C60311">
        <w:rPr>
          <w:rFonts w:ascii="Arial" w:eastAsia="Times New Roman" w:hAnsi="Arial" w:cs="Arial"/>
          <w:lang w:val="it-CH" w:eastAsia="it-CH"/>
        </w:rPr>
        <w:t>dual-fuel</w:t>
      </w:r>
      <w:proofErr w:type="spellEnd"/>
      <w:r w:rsidRPr="00C60311">
        <w:rPr>
          <w:rFonts w:ascii="Arial" w:eastAsia="Times New Roman" w:hAnsi="Arial" w:cs="Arial"/>
          <w:lang w:val="it-CH" w:eastAsia="it-CH"/>
        </w:rPr>
        <w:t xml:space="preserve">, con un secondo </w:t>
      </w:r>
      <w:proofErr w:type="spellStart"/>
      <w:r w:rsidRPr="00C60311">
        <w:rPr>
          <w:rFonts w:ascii="Arial" w:eastAsia="Times New Roman" w:hAnsi="Arial" w:cs="Arial"/>
          <w:lang w:val="it-CH" w:eastAsia="it-CH"/>
        </w:rPr>
        <w:t>fuel</w:t>
      </w:r>
      <w:proofErr w:type="spellEnd"/>
      <w:r w:rsidRPr="00C60311">
        <w:rPr>
          <w:rFonts w:ascii="Arial" w:eastAsia="Times New Roman" w:hAnsi="Arial" w:cs="Arial"/>
          <w:lang w:val="it-CH" w:eastAsia="it-CH"/>
        </w:rPr>
        <w:t xml:space="preserve"> che nella maggior parte dei casi è il GNL, carburante che ad </w:t>
      </w:r>
      <w:bookmarkStart w:id="0" w:name="_GoBack"/>
      <w:r w:rsidRPr="00C60311">
        <w:rPr>
          <w:rFonts w:ascii="Arial" w:eastAsia="Times New Roman" w:hAnsi="Arial" w:cs="Arial"/>
          <w:lang w:val="it-CH" w:eastAsia="it-CH"/>
        </w:rPr>
        <w:t>oggi</w:t>
      </w:r>
      <w:bookmarkEnd w:id="0"/>
      <w:r w:rsidRPr="00C60311">
        <w:rPr>
          <w:rFonts w:ascii="Arial" w:eastAsia="Times New Roman" w:hAnsi="Arial" w:cs="Arial"/>
          <w:lang w:val="it-CH" w:eastAsia="it-CH"/>
        </w:rPr>
        <w:t xml:space="preserve"> ed anche in prospettiva è disponibile immediatamente a garantire</w:t>
      </w:r>
      <w:r>
        <w:rPr>
          <w:rFonts w:ascii="Arial" w:eastAsia="Times New Roman" w:hAnsi="Arial" w:cs="Arial"/>
          <w:lang w:val="it-CH" w:eastAsia="it-CH"/>
        </w:rPr>
        <w:t xml:space="preserve"> la transizione energetica.</w:t>
      </w:r>
    </w:p>
    <w:p w14:paraId="6E4EE502" w14:textId="2DC12F56" w:rsidR="00493EB9" w:rsidRDefault="00C60311" w:rsidP="00C60311">
      <w:pPr>
        <w:spacing w:line="235" w:lineRule="atLeast"/>
        <w:jc w:val="both"/>
        <w:rPr>
          <w:rFonts w:ascii="Arial" w:eastAsia="Times New Roman" w:hAnsi="Arial" w:cs="Arial"/>
          <w:lang w:val="it-CH" w:eastAsia="it-CH"/>
        </w:rPr>
      </w:pPr>
      <w:r w:rsidRPr="00C60311">
        <w:rPr>
          <w:rFonts w:ascii="Arial" w:eastAsia="Times New Roman" w:hAnsi="Arial" w:cs="Arial"/>
          <w:lang w:val="it-CH" w:eastAsia="it-CH"/>
        </w:rPr>
        <w:t xml:space="preserve">“In conclusione l’affrettata adozione di misure sanzionatorie in assenza di alternative all’uso di carburanti fossili, come si vuol fare con l’estensione allo </w:t>
      </w:r>
      <w:proofErr w:type="spellStart"/>
      <w:r w:rsidRPr="00C60311">
        <w:rPr>
          <w:rFonts w:ascii="Arial" w:eastAsia="Times New Roman" w:hAnsi="Arial" w:cs="Arial"/>
          <w:lang w:val="it-CH" w:eastAsia="it-CH"/>
        </w:rPr>
        <w:t>shipping</w:t>
      </w:r>
      <w:proofErr w:type="spellEnd"/>
      <w:r w:rsidRPr="00C60311">
        <w:rPr>
          <w:rFonts w:ascii="Arial" w:eastAsia="Times New Roman" w:hAnsi="Arial" w:cs="Arial"/>
          <w:lang w:val="it-CH" w:eastAsia="it-CH"/>
        </w:rPr>
        <w:t xml:space="preserve"> del sistema ETS (</w:t>
      </w:r>
      <w:proofErr w:type="spellStart"/>
      <w:r w:rsidRPr="00C60311">
        <w:rPr>
          <w:rFonts w:ascii="Arial" w:eastAsia="Times New Roman" w:hAnsi="Arial" w:cs="Arial"/>
          <w:lang w:val="it-CH" w:eastAsia="it-CH"/>
        </w:rPr>
        <w:t>Emission</w:t>
      </w:r>
      <w:proofErr w:type="spellEnd"/>
      <w:r w:rsidRPr="00C60311">
        <w:rPr>
          <w:rFonts w:ascii="Arial" w:eastAsia="Times New Roman" w:hAnsi="Arial" w:cs="Arial"/>
          <w:lang w:val="it-CH" w:eastAsia="it-CH"/>
        </w:rPr>
        <w:t xml:space="preserve"> Trading System) o l’eliminazione dell’esenzione sulle accise, avrebbe solo l’effetto di incrementare il costo del trasporto a danno dell’utente finale, senza alcuna proporzionata contropartita per la collettività e per l’ambiente. Quella della transizione </w:t>
      </w:r>
      <w:r w:rsidRPr="00C60311">
        <w:rPr>
          <w:rFonts w:ascii="Arial" w:eastAsia="Times New Roman" w:hAnsi="Arial" w:cs="Arial"/>
          <w:lang w:val="it-CH" w:eastAsia="it-CH"/>
        </w:rPr>
        <w:lastRenderedPageBreak/>
        <w:t>ecologica”, ha concluso il Segretario di Assarmatori, “è una grande sfida che richiede un serio approccio scientifico prima di adottare misure destinate a cambiare il paradigma del trasporto marittimo alterando, specialmente nel nostro Paese, l’equilibrio economico che garantisce il diritto alla circolazione delle persone oltre che l’esercizio delle attività sulle isole, in particolar modo il turismo”.</w:t>
      </w:r>
    </w:p>
    <w:p w14:paraId="6741B541" w14:textId="77777777" w:rsidR="00C60311" w:rsidRDefault="00C60311" w:rsidP="00C60311">
      <w:pPr>
        <w:spacing w:line="235" w:lineRule="atLeast"/>
        <w:jc w:val="right"/>
        <w:rPr>
          <w:rFonts w:ascii="Arial" w:eastAsia="Times New Roman" w:hAnsi="Arial" w:cs="Arial"/>
          <w:lang w:val="it-CH" w:eastAsia="it-CH"/>
        </w:rPr>
      </w:pPr>
    </w:p>
    <w:p w14:paraId="5ED37599" w14:textId="77777777" w:rsidR="00C60311" w:rsidRPr="00905AF2" w:rsidRDefault="00C60311" w:rsidP="00C60311">
      <w:pPr>
        <w:spacing w:line="235" w:lineRule="atLeast"/>
        <w:jc w:val="right"/>
        <w:rPr>
          <w:rFonts w:ascii="Arial" w:eastAsia="Times New Roman" w:hAnsi="Arial" w:cs="Arial"/>
          <w:color w:val="000000"/>
        </w:rPr>
      </w:pPr>
    </w:p>
    <w:p w14:paraId="04414AFA" w14:textId="3D2C3D9D" w:rsidR="00716593" w:rsidRPr="00905AF2" w:rsidRDefault="0002575A" w:rsidP="008614D2">
      <w:pPr>
        <w:spacing w:line="235" w:lineRule="atLeast"/>
        <w:jc w:val="right"/>
        <w:rPr>
          <w:rFonts w:ascii="Arial" w:hAnsi="Arial" w:cs="Arial"/>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DB6978">
        <w:rPr>
          <w:rFonts w:ascii="Arial" w:eastAsia="Times New Roman" w:hAnsi="Arial" w:cs="Arial"/>
          <w:color w:val="000000"/>
        </w:rPr>
        <w:t>2 febbraio</w:t>
      </w:r>
      <w:r w:rsidR="008614D2">
        <w:rPr>
          <w:rFonts w:ascii="Arial" w:eastAsia="Times New Roman" w:hAnsi="Arial" w:cs="Arial"/>
          <w:color w:val="000000"/>
        </w:rPr>
        <w:t xml:space="preserve"> 2022</w:t>
      </w:r>
    </w:p>
    <w:p w14:paraId="32FC8044" w14:textId="6332042E" w:rsidR="00EE616E" w:rsidRPr="00905AF2" w:rsidRDefault="00EE616E" w:rsidP="001A349C">
      <w:pPr>
        <w:pStyle w:val="Nessunaspaziatura"/>
        <w:rPr>
          <w:rFonts w:ascii="Arial" w:hAnsi="Arial" w:cs="Arial"/>
        </w:rPr>
      </w:pPr>
    </w:p>
    <w:p w14:paraId="10D753BF" w14:textId="2FB4839B" w:rsidR="00620710" w:rsidRPr="00905AF2" w:rsidRDefault="00620710" w:rsidP="001A349C">
      <w:pPr>
        <w:pStyle w:val="Nessunaspaziatura"/>
        <w:rPr>
          <w:rFonts w:ascii="Arial" w:hAnsi="Arial" w:cs="Arial"/>
        </w:rPr>
      </w:pPr>
    </w:p>
    <w:p w14:paraId="3B299425" w14:textId="45252A2E" w:rsidR="00620710" w:rsidRPr="00905AF2" w:rsidRDefault="00620710" w:rsidP="001A349C">
      <w:pPr>
        <w:pStyle w:val="Nessunaspaziatura"/>
        <w:rPr>
          <w:rFonts w:ascii="Arial" w:hAnsi="Arial" w:cs="Arial"/>
        </w:rPr>
      </w:pPr>
    </w:p>
    <w:p w14:paraId="3DCFFF47" w14:textId="6F81151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493EB9">
      <w:headerReference w:type="default" r:id="rId10"/>
      <w:footerReference w:type="default" r:id="rId11"/>
      <w:pgSz w:w="11900" w:h="16840"/>
      <w:pgMar w:top="1675"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7F075" w14:textId="77777777" w:rsidR="00AD28DB" w:rsidRDefault="00AD28DB" w:rsidP="00450617">
      <w:r>
        <w:separator/>
      </w:r>
    </w:p>
  </w:endnote>
  <w:endnote w:type="continuationSeparator" w:id="0">
    <w:p w14:paraId="40B964D8" w14:textId="77777777" w:rsidR="00AD28DB" w:rsidRDefault="00AD28DB"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86F15" w14:textId="77777777" w:rsidR="00AD28DB" w:rsidRDefault="00AD28DB" w:rsidP="00450617">
      <w:r>
        <w:separator/>
      </w:r>
    </w:p>
  </w:footnote>
  <w:footnote w:type="continuationSeparator" w:id="0">
    <w:p w14:paraId="4A69DA92" w14:textId="77777777" w:rsidR="00AD28DB" w:rsidRDefault="00AD28DB"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39" name="Immagine 39"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40" name="Immagine 40"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54E0"/>
    <w:rsid w:val="000E1D3A"/>
    <w:rsid w:val="000E396B"/>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C237D"/>
    <w:rsid w:val="002C751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3825"/>
    <w:rsid w:val="005544FD"/>
    <w:rsid w:val="00555747"/>
    <w:rsid w:val="00560C62"/>
    <w:rsid w:val="00561E4B"/>
    <w:rsid w:val="005661D1"/>
    <w:rsid w:val="00570DF5"/>
    <w:rsid w:val="00571089"/>
    <w:rsid w:val="00577FC5"/>
    <w:rsid w:val="00582483"/>
    <w:rsid w:val="00583D3C"/>
    <w:rsid w:val="0059389A"/>
    <w:rsid w:val="00596C85"/>
    <w:rsid w:val="0059760B"/>
    <w:rsid w:val="005A4098"/>
    <w:rsid w:val="005A40D3"/>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3500"/>
    <w:rsid w:val="00716485"/>
    <w:rsid w:val="00716593"/>
    <w:rsid w:val="007211EF"/>
    <w:rsid w:val="00725DC0"/>
    <w:rsid w:val="00744BA3"/>
    <w:rsid w:val="00771DD0"/>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3B45"/>
    <w:rsid w:val="007F460F"/>
    <w:rsid w:val="00830542"/>
    <w:rsid w:val="0083629F"/>
    <w:rsid w:val="00844C18"/>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908B5"/>
    <w:rsid w:val="008920B8"/>
    <w:rsid w:val="008A4A3F"/>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71ED"/>
    <w:rsid w:val="0099008A"/>
    <w:rsid w:val="00991870"/>
    <w:rsid w:val="00994019"/>
    <w:rsid w:val="009A11F4"/>
    <w:rsid w:val="009A1378"/>
    <w:rsid w:val="009A29CF"/>
    <w:rsid w:val="009B6411"/>
    <w:rsid w:val="009C1E38"/>
    <w:rsid w:val="009D718E"/>
    <w:rsid w:val="009D77C1"/>
    <w:rsid w:val="009F08FA"/>
    <w:rsid w:val="009F0A33"/>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02FE"/>
    <w:rsid w:val="00AB2F7A"/>
    <w:rsid w:val="00AB4109"/>
    <w:rsid w:val="00AC5296"/>
    <w:rsid w:val="00AD28DB"/>
    <w:rsid w:val="00AD489F"/>
    <w:rsid w:val="00AD517F"/>
    <w:rsid w:val="00AD6BE5"/>
    <w:rsid w:val="00AE213C"/>
    <w:rsid w:val="00AF36DF"/>
    <w:rsid w:val="00AF62D5"/>
    <w:rsid w:val="00AF704E"/>
    <w:rsid w:val="00B03803"/>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C004C"/>
    <w:rsid w:val="00BC0D57"/>
    <w:rsid w:val="00BC2611"/>
    <w:rsid w:val="00BC308C"/>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6763"/>
    <w:rsid w:val="00D22776"/>
    <w:rsid w:val="00D23AAC"/>
    <w:rsid w:val="00D25D72"/>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FEB"/>
    <w:rsid w:val="00DD1EA1"/>
    <w:rsid w:val="00DD7FF0"/>
    <w:rsid w:val="00DE0B87"/>
    <w:rsid w:val="00DE2714"/>
    <w:rsid w:val="00DE61A1"/>
    <w:rsid w:val="00DE75AC"/>
    <w:rsid w:val="00DF2B4F"/>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54CC"/>
    <w:rsid w:val="00E95A38"/>
    <w:rsid w:val="00E96E44"/>
    <w:rsid w:val="00E9796F"/>
    <w:rsid w:val="00EB2D27"/>
    <w:rsid w:val="00EC43FF"/>
    <w:rsid w:val="00EC4846"/>
    <w:rsid w:val="00EC78F2"/>
    <w:rsid w:val="00EC7FE9"/>
    <w:rsid w:val="00ED317A"/>
    <w:rsid w:val="00ED7264"/>
    <w:rsid w:val="00ED7F15"/>
    <w:rsid w:val="00EE03B2"/>
    <w:rsid w:val="00EE49A9"/>
    <w:rsid w:val="00EE616E"/>
    <w:rsid w:val="00EE7996"/>
    <w:rsid w:val="00EF2664"/>
    <w:rsid w:val="00EF77FE"/>
    <w:rsid w:val="00F00C85"/>
    <w:rsid w:val="00F02CDB"/>
    <w:rsid w:val="00F04019"/>
    <w:rsid w:val="00F0603D"/>
    <w:rsid w:val="00F256AA"/>
    <w:rsid w:val="00F2640F"/>
    <w:rsid w:val="00F27592"/>
    <w:rsid w:val="00F40954"/>
    <w:rsid w:val="00F4136A"/>
    <w:rsid w:val="00F5278C"/>
    <w:rsid w:val="00F57405"/>
    <w:rsid w:val="00F63766"/>
    <w:rsid w:val="00F662FA"/>
    <w:rsid w:val="00F818A8"/>
    <w:rsid w:val="00F84082"/>
    <w:rsid w:val="00F947FD"/>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D8639-8610-493F-AA62-BF0736AF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3</cp:revision>
  <cp:lastPrinted>2022-01-19T10:54:00Z</cp:lastPrinted>
  <dcterms:created xsi:type="dcterms:W3CDTF">2022-02-02T09:18:00Z</dcterms:created>
  <dcterms:modified xsi:type="dcterms:W3CDTF">2022-02-02T09:38:00Z</dcterms:modified>
</cp:coreProperties>
</file>