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79241" w14:textId="77777777" w:rsidR="00D137F7" w:rsidRPr="00DF5097" w:rsidRDefault="00000000" w:rsidP="00DF0265">
      <w:pPr>
        <w:spacing w:after="0" w:line="276" w:lineRule="auto"/>
        <w:ind w:firstLine="5580"/>
        <w:jc w:val="right"/>
        <w:rPr>
          <w:rFonts w:ascii="Arial" w:hAnsi="Arial" w:cs="Arial"/>
          <w:b/>
          <w:bCs/>
        </w:rPr>
      </w:pPr>
      <w:r w:rsidRPr="00DF5097">
        <w:rPr>
          <w:rFonts w:ascii="Arial" w:hAnsi="Arial" w:cs="Arial"/>
          <w:b/>
          <w:bCs/>
        </w:rPr>
        <w:t>COMUNICATO STAMPA</w:t>
      </w:r>
    </w:p>
    <w:p w14:paraId="17D2D621" w14:textId="431AC28F" w:rsidR="00D137F7" w:rsidRDefault="00000000">
      <w:pPr>
        <w:spacing w:after="0" w:line="360" w:lineRule="auto"/>
        <w:ind w:firstLine="5580"/>
        <w:jc w:val="right"/>
        <w:rPr>
          <w:rFonts w:ascii="Arial" w:hAnsi="Arial" w:cs="Arial"/>
          <w:sz w:val="23"/>
          <w:szCs w:val="23"/>
        </w:rPr>
      </w:pPr>
      <w:r w:rsidRPr="002F1E8A">
        <w:rPr>
          <w:rFonts w:ascii="Arial" w:hAnsi="Arial" w:cs="Arial"/>
          <w:sz w:val="23"/>
          <w:szCs w:val="23"/>
        </w:rPr>
        <w:t>Genova,</w:t>
      </w:r>
      <w:r w:rsidR="00AA2D09">
        <w:rPr>
          <w:rFonts w:ascii="Arial" w:hAnsi="Arial" w:cs="Arial"/>
          <w:sz w:val="23"/>
          <w:szCs w:val="23"/>
        </w:rPr>
        <w:t xml:space="preserve"> </w:t>
      </w:r>
      <w:r w:rsidR="003145A1">
        <w:rPr>
          <w:rFonts w:ascii="Arial" w:hAnsi="Arial" w:cs="Arial"/>
          <w:sz w:val="23"/>
          <w:szCs w:val="23"/>
        </w:rPr>
        <w:t>2</w:t>
      </w:r>
      <w:r w:rsidR="00135F93">
        <w:rPr>
          <w:rFonts w:ascii="Arial" w:hAnsi="Arial" w:cs="Arial"/>
          <w:sz w:val="23"/>
          <w:szCs w:val="23"/>
        </w:rPr>
        <w:t xml:space="preserve"> </w:t>
      </w:r>
      <w:r w:rsidR="003145A1">
        <w:rPr>
          <w:rFonts w:ascii="Arial" w:hAnsi="Arial" w:cs="Arial"/>
          <w:sz w:val="23"/>
          <w:szCs w:val="23"/>
        </w:rPr>
        <w:t>aprile</w:t>
      </w:r>
      <w:r w:rsidR="00B8358A">
        <w:rPr>
          <w:rFonts w:ascii="Arial" w:hAnsi="Arial" w:cs="Arial"/>
          <w:sz w:val="23"/>
          <w:szCs w:val="23"/>
        </w:rPr>
        <w:t xml:space="preserve"> 202</w:t>
      </w:r>
      <w:r w:rsidR="007B6C37">
        <w:rPr>
          <w:rFonts w:ascii="Arial" w:hAnsi="Arial" w:cs="Arial"/>
          <w:sz w:val="23"/>
          <w:szCs w:val="23"/>
        </w:rPr>
        <w:t>5</w:t>
      </w:r>
      <w:r>
        <w:rPr>
          <w:rFonts w:ascii="Arial" w:hAnsi="Arial" w:cs="Arial"/>
          <w:sz w:val="23"/>
          <w:szCs w:val="23"/>
        </w:rPr>
        <w:t xml:space="preserve"> </w:t>
      </w:r>
    </w:p>
    <w:p w14:paraId="291F5F5F" w14:textId="77777777" w:rsidR="001E1DB3" w:rsidRDefault="001E1DB3" w:rsidP="00340FFF">
      <w:pPr>
        <w:spacing w:after="0"/>
        <w:ind w:firstLine="5580"/>
        <w:jc w:val="right"/>
        <w:rPr>
          <w:rFonts w:ascii="Arial" w:hAnsi="Arial" w:cs="Arial"/>
          <w:sz w:val="23"/>
          <w:szCs w:val="23"/>
        </w:rPr>
      </w:pPr>
    </w:p>
    <w:p w14:paraId="1A772905" w14:textId="77777777" w:rsidR="003145A1" w:rsidRDefault="003145A1" w:rsidP="00340FFF">
      <w:pPr>
        <w:spacing w:after="0"/>
        <w:ind w:firstLine="5580"/>
        <w:jc w:val="right"/>
        <w:rPr>
          <w:rFonts w:ascii="Arial" w:hAnsi="Arial" w:cs="Arial"/>
          <w:sz w:val="23"/>
          <w:szCs w:val="23"/>
        </w:rPr>
      </w:pPr>
    </w:p>
    <w:p w14:paraId="0E6D8170" w14:textId="77777777" w:rsidR="00D137F7" w:rsidRPr="003145A1" w:rsidRDefault="00D137F7">
      <w:pPr>
        <w:spacing w:after="0" w:line="276" w:lineRule="auto"/>
        <w:rPr>
          <w:rFonts w:ascii="Arial" w:hAnsi="Arial" w:cs="Arial"/>
          <w:sz w:val="22"/>
          <w:szCs w:val="22"/>
        </w:rPr>
      </w:pPr>
    </w:p>
    <w:p w14:paraId="3CA446EC" w14:textId="1ABB2737" w:rsidR="003145A1" w:rsidRPr="003145A1" w:rsidRDefault="003145A1" w:rsidP="003145A1">
      <w:pPr>
        <w:spacing w:after="0" w:line="360" w:lineRule="auto"/>
        <w:jc w:val="center"/>
        <w:rPr>
          <w:rFonts w:ascii="Arial" w:hAnsi="Arial" w:cs="Arial"/>
          <w:sz w:val="30"/>
          <w:szCs w:val="30"/>
        </w:rPr>
      </w:pPr>
      <w:r w:rsidRPr="003145A1">
        <w:rPr>
          <w:rFonts w:ascii="Arial" w:hAnsi="Arial" w:cs="Arial"/>
          <w:sz w:val="30"/>
          <w:szCs w:val="30"/>
        </w:rPr>
        <w:t>ANCE LIGURIA: SUBITO NORME CHE LIBERINO DAL RISCHIO STRANGOLAMENTO DA VINCOLI PAESAGGISTICI</w:t>
      </w:r>
    </w:p>
    <w:p w14:paraId="3D979104" w14:textId="77777777" w:rsidR="003145A1" w:rsidRPr="003145A1" w:rsidRDefault="003145A1" w:rsidP="003145A1">
      <w:pPr>
        <w:spacing w:after="0" w:line="360" w:lineRule="auto"/>
        <w:jc w:val="center"/>
        <w:rPr>
          <w:rFonts w:ascii="Arial" w:hAnsi="Arial" w:cs="Arial"/>
          <w:sz w:val="28"/>
          <w:szCs w:val="28"/>
        </w:rPr>
      </w:pPr>
    </w:p>
    <w:p w14:paraId="497C3AC3" w14:textId="77777777" w:rsidR="003145A1" w:rsidRDefault="003145A1" w:rsidP="003145A1">
      <w:pPr>
        <w:spacing w:after="0" w:line="360" w:lineRule="auto"/>
        <w:jc w:val="center"/>
        <w:rPr>
          <w:rFonts w:ascii="Arial" w:hAnsi="Arial" w:cs="Arial"/>
          <w:u w:val="single"/>
        </w:rPr>
      </w:pPr>
      <w:r w:rsidRPr="003145A1">
        <w:rPr>
          <w:rFonts w:ascii="Arial" w:hAnsi="Arial" w:cs="Arial"/>
          <w:u w:val="single"/>
        </w:rPr>
        <w:t xml:space="preserve">Ferraloro: Pieno sostegno alla Legge delega per eliminare duplicazioni procedurali. </w:t>
      </w:r>
    </w:p>
    <w:p w14:paraId="35C43426" w14:textId="0998E455" w:rsidR="00F635BD" w:rsidRDefault="003145A1" w:rsidP="003145A1">
      <w:pPr>
        <w:spacing w:after="0" w:line="360" w:lineRule="auto"/>
        <w:jc w:val="center"/>
        <w:rPr>
          <w:rFonts w:ascii="Arial" w:hAnsi="Arial" w:cs="Arial"/>
          <w:u w:val="single"/>
        </w:rPr>
      </w:pPr>
      <w:r w:rsidRPr="003145A1">
        <w:rPr>
          <w:rFonts w:ascii="Arial" w:hAnsi="Arial" w:cs="Arial"/>
          <w:u w:val="single"/>
        </w:rPr>
        <w:t>Il 90% del territorio ligure coperto da vincoli</w:t>
      </w:r>
    </w:p>
    <w:p w14:paraId="6A8D7551" w14:textId="77777777" w:rsidR="003145A1" w:rsidRDefault="003145A1" w:rsidP="003145A1">
      <w:pPr>
        <w:spacing w:after="0"/>
        <w:jc w:val="center"/>
        <w:rPr>
          <w:rFonts w:ascii="Arial" w:hAnsi="Arial" w:cs="Arial"/>
          <w:u w:val="single"/>
        </w:rPr>
      </w:pPr>
    </w:p>
    <w:p w14:paraId="11BD7EB1" w14:textId="77777777" w:rsidR="00B6362C" w:rsidRDefault="00B6362C" w:rsidP="002E5F00">
      <w:pPr>
        <w:spacing w:after="0"/>
        <w:jc w:val="both"/>
        <w:rPr>
          <w:rFonts w:ascii="Arial" w:hAnsi="Arial" w:cs="Arial"/>
          <w:u w:val="single"/>
        </w:rPr>
      </w:pPr>
    </w:p>
    <w:p w14:paraId="501DDA3B" w14:textId="77777777" w:rsidR="00F635BD" w:rsidRDefault="00F635BD" w:rsidP="002E5F00">
      <w:pPr>
        <w:spacing w:after="0"/>
        <w:jc w:val="both"/>
        <w:rPr>
          <w:rFonts w:ascii="Arial" w:hAnsi="Arial" w:cs="Arial"/>
        </w:rPr>
      </w:pPr>
    </w:p>
    <w:p w14:paraId="541A2B48" w14:textId="77777777" w:rsidR="003145A1" w:rsidRDefault="003145A1" w:rsidP="003145A1">
      <w:pPr>
        <w:spacing w:after="0" w:line="360" w:lineRule="auto"/>
        <w:jc w:val="both"/>
        <w:rPr>
          <w:rFonts w:ascii="Arial" w:hAnsi="Arial" w:cs="Arial"/>
          <w:sz w:val="22"/>
          <w:szCs w:val="22"/>
        </w:rPr>
      </w:pPr>
      <w:r w:rsidRPr="003145A1">
        <w:rPr>
          <w:rFonts w:ascii="Arial" w:hAnsi="Arial" w:cs="Arial"/>
          <w:sz w:val="22"/>
          <w:szCs w:val="22"/>
        </w:rPr>
        <w:t>Con una regione, la Liguria, coperta, per oltre il 90% del suo territorio, da vincoli paesaggistici, sia stabiliti per legge che imposti con specifici decreti ministeriali, per di più caratterizzata da una sovrapposizione degli stessi vincoli per conformazione territoriale con versanti immediatamente prossimi alle aree costiere ed edificate, il disegno di legge 1372 che contiene la “Delega al Governo per la revisione del codice dei beni culturali e del paesaggio in materia di procedure di autorizzazione paesaggistica” potrebbe assumere il significato di una vera propria virata di bordo, incidendo positivamente anche sugli interventi di rigenerazione urbana che risentono della stratificazione vincolistica e dei rallentamenti procedurali conseguenti.</w:t>
      </w:r>
    </w:p>
    <w:p w14:paraId="3C8D5E24" w14:textId="77777777" w:rsidR="003145A1" w:rsidRPr="003145A1" w:rsidRDefault="003145A1" w:rsidP="003145A1">
      <w:pPr>
        <w:spacing w:after="0" w:line="360" w:lineRule="auto"/>
        <w:jc w:val="both"/>
        <w:rPr>
          <w:rFonts w:ascii="Arial" w:hAnsi="Arial" w:cs="Arial"/>
          <w:sz w:val="22"/>
          <w:szCs w:val="22"/>
        </w:rPr>
      </w:pPr>
    </w:p>
    <w:p w14:paraId="0AFB3D87" w14:textId="25DCEFBC" w:rsidR="003145A1" w:rsidRDefault="003145A1" w:rsidP="003145A1">
      <w:pPr>
        <w:spacing w:after="0" w:line="360" w:lineRule="auto"/>
        <w:jc w:val="both"/>
        <w:rPr>
          <w:rFonts w:ascii="Arial" w:hAnsi="Arial" w:cs="Arial"/>
          <w:sz w:val="22"/>
          <w:szCs w:val="22"/>
        </w:rPr>
      </w:pPr>
      <w:r w:rsidRPr="003145A1">
        <w:rPr>
          <w:rFonts w:ascii="Arial" w:hAnsi="Arial" w:cs="Arial"/>
          <w:sz w:val="22"/>
          <w:szCs w:val="22"/>
        </w:rPr>
        <w:t>Per A</w:t>
      </w:r>
      <w:r>
        <w:rPr>
          <w:rFonts w:ascii="Arial" w:hAnsi="Arial" w:cs="Arial"/>
          <w:sz w:val="22"/>
          <w:szCs w:val="22"/>
        </w:rPr>
        <w:t xml:space="preserve">NCE </w:t>
      </w:r>
      <w:r w:rsidRPr="003145A1">
        <w:rPr>
          <w:rFonts w:ascii="Arial" w:hAnsi="Arial" w:cs="Arial"/>
          <w:sz w:val="22"/>
          <w:szCs w:val="22"/>
        </w:rPr>
        <w:t xml:space="preserve">Liguria, le nuove norme di legge semplificatorie eviterebbero, anche, la neutralizzazione del silenzio assenso sui procedimenti amministrativi di cui si sta discutendo per la conversione in legge del decreto legge 25/2025 sulla funzionalità della pubblica amministrazione. </w:t>
      </w:r>
    </w:p>
    <w:p w14:paraId="34276F29" w14:textId="77777777" w:rsidR="003145A1" w:rsidRPr="003145A1" w:rsidRDefault="003145A1" w:rsidP="003145A1">
      <w:pPr>
        <w:spacing w:after="0" w:line="360" w:lineRule="auto"/>
        <w:jc w:val="both"/>
        <w:rPr>
          <w:rFonts w:ascii="Arial" w:hAnsi="Arial" w:cs="Arial"/>
          <w:sz w:val="22"/>
          <w:szCs w:val="22"/>
        </w:rPr>
      </w:pPr>
    </w:p>
    <w:p w14:paraId="63742BBF" w14:textId="77777777" w:rsidR="003145A1" w:rsidRDefault="003145A1" w:rsidP="003145A1">
      <w:pPr>
        <w:spacing w:after="0" w:line="360" w:lineRule="auto"/>
        <w:jc w:val="both"/>
        <w:rPr>
          <w:rFonts w:ascii="Arial" w:hAnsi="Arial" w:cs="Arial"/>
          <w:sz w:val="22"/>
          <w:szCs w:val="22"/>
        </w:rPr>
      </w:pPr>
      <w:r w:rsidRPr="003145A1">
        <w:rPr>
          <w:rFonts w:ascii="Arial" w:hAnsi="Arial" w:cs="Arial"/>
          <w:sz w:val="22"/>
          <w:szCs w:val="22"/>
        </w:rPr>
        <w:t>Nonostante gli interventi legislativi in tema di semplificazioni amministrative, sul tema delle autorizzazioni paesaggistiche si continuano a registrare rallentamenti e, in alcuni casi, anche blocchi per molte procedure edilizie private relative ai tanti immobili soggetti a vincolo paesaggistico o ubicati in aree o ambiti che rientrano sotto questi vincoli.</w:t>
      </w:r>
    </w:p>
    <w:p w14:paraId="21DD9FCB" w14:textId="77777777" w:rsidR="003145A1" w:rsidRPr="003145A1" w:rsidRDefault="003145A1" w:rsidP="003145A1">
      <w:pPr>
        <w:spacing w:after="0" w:line="360" w:lineRule="auto"/>
        <w:jc w:val="both"/>
        <w:rPr>
          <w:rFonts w:ascii="Arial" w:hAnsi="Arial" w:cs="Arial"/>
          <w:sz w:val="22"/>
          <w:szCs w:val="22"/>
        </w:rPr>
      </w:pPr>
    </w:p>
    <w:p w14:paraId="7ABF3811" w14:textId="7896442C" w:rsidR="003145A1" w:rsidRDefault="003145A1" w:rsidP="003145A1">
      <w:pPr>
        <w:spacing w:after="0" w:line="360" w:lineRule="auto"/>
        <w:jc w:val="both"/>
        <w:rPr>
          <w:rFonts w:ascii="Arial" w:hAnsi="Arial" w:cs="Arial"/>
          <w:sz w:val="22"/>
          <w:szCs w:val="22"/>
        </w:rPr>
      </w:pPr>
      <w:r w:rsidRPr="003145A1">
        <w:rPr>
          <w:rFonts w:ascii="Arial" w:hAnsi="Arial" w:cs="Arial"/>
          <w:sz w:val="22"/>
          <w:szCs w:val="22"/>
        </w:rPr>
        <w:lastRenderedPageBreak/>
        <w:t>“Le principali criticità – afferma Emanuele Ferraloro, presidente di ANCE Liguria –</w:t>
      </w:r>
      <w:r>
        <w:rPr>
          <w:rFonts w:ascii="Arial" w:hAnsi="Arial" w:cs="Arial"/>
          <w:sz w:val="22"/>
          <w:szCs w:val="22"/>
        </w:rPr>
        <w:t xml:space="preserve"> </w:t>
      </w:r>
      <w:r w:rsidRPr="003145A1">
        <w:rPr>
          <w:rFonts w:ascii="Arial" w:hAnsi="Arial" w:cs="Arial"/>
          <w:sz w:val="22"/>
          <w:szCs w:val="22"/>
        </w:rPr>
        <w:t>risiedono nella natura stessa della procedura che implica un provvedimento finale pluri-strutturato. La decisione dell’amministrazione competente, il Comune, richiede il consenso vincolante di un’altra amministrazione, le Sovrintendenze, con il rischio che queste ultime non si esprimano nel termine assegnato”.</w:t>
      </w:r>
    </w:p>
    <w:p w14:paraId="5AC69E80" w14:textId="77777777" w:rsidR="003145A1" w:rsidRPr="003145A1" w:rsidRDefault="003145A1" w:rsidP="003145A1">
      <w:pPr>
        <w:spacing w:after="0" w:line="360" w:lineRule="auto"/>
        <w:jc w:val="both"/>
        <w:rPr>
          <w:rFonts w:ascii="Arial" w:hAnsi="Arial" w:cs="Arial"/>
          <w:sz w:val="22"/>
          <w:szCs w:val="22"/>
        </w:rPr>
      </w:pPr>
    </w:p>
    <w:p w14:paraId="14D6E3C8" w14:textId="79FB15EE" w:rsidR="003145A1" w:rsidRDefault="003145A1" w:rsidP="003145A1">
      <w:pPr>
        <w:spacing w:after="0" w:line="360" w:lineRule="auto"/>
        <w:jc w:val="both"/>
        <w:rPr>
          <w:rFonts w:ascii="Arial" w:hAnsi="Arial" w:cs="Arial"/>
          <w:sz w:val="22"/>
          <w:szCs w:val="22"/>
        </w:rPr>
      </w:pPr>
      <w:r w:rsidRPr="003145A1">
        <w:rPr>
          <w:rFonts w:ascii="Arial" w:hAnsi="Arial" w:cs="Arial"/>
          <w:sz w:val="22"/>
          <w:szCs w:val="22"/>
        </w:rPr>
        <w:t>“È venuto il momento – prosegue il presidente di A</w:t>
      </w:r>
      <w:r>
        <w:rPr>
          <w:rFonts w:ascii="Arial" w:hAnsi="Arial" w:cs="Arial"/>
          <w:sz w:val="22"/>
          <w:szCs w:val="22"/>
        </w:rPr>
        <w:t>NCE</w:t>
      </w:r>
      <w:r w:rsidRPr="003145A1">
        <w:rPr>
          <w:rFonts w:ascii="Arial" w:hAnsi="Arial" w:cs="Arial"/>
          <w:sz w:val="22"/>
          <w:szCs w:val="22"/>
        </w:rPr>
        <w:t xml:space="preserve"> Liguria – di calibrare questa doppia competenza in ragione sia delle caratteristiche degli interventi edilizi, molto spesso di entità minima, sia di quella che potrebbe essere definita una vera e propria massificazione degli interventi amministrativi che provoca la presentazione di un numero eccessivo di presentazione delle pratiche, con l’effetto indotto di trascurare proprio quegli interventi che avrebbero bisogno di maggiore attenzione”.</w:t>
      </w:r>
    </w:p>
    <w:p w14:paraId="102650F4" w14:textId="77777777" w:rsidR="003145A1" w:rsidRPr="003145A1" w:rsidRDefault="003145A1" w:rsidP="003145A1">
      <w:pPr>
        <w:spacing w:after="0" w:line="360" w:lineRule="auto"/>
        <w:jc w:val="both"/>
        <w:rPr>
          <w:rFonts w:ascii="Arial" w:hAnsi="Arial" w:cs="Arial"/>
          <w:sz w:val="22"/>
          <w:szCs w:val="22"/>
        </w:rPr>
      </w:pPr>
    </w:p>
    <w:p w14:paraId="12ED3006" w14:textId="287FDADD" w:rsidR="003145A1" w:rsidRDefault="003145A1" w:rsidP="003145A1">
      <w:pPr>
        <w:spacing w:after="0" w:line="360" w:lineRule="auto"/>
        <w:jc w:val="both"/>
        <w:rPr>
          <w:rFonts w:ascii="Arial" w:hAnsi="Arial" w:cs="Arial"/>
          <w:sz w:val="22"/>
          <w:szCs w:val="22"/>
        </w:rPr>
      </w:pPr>
      <w:r w:rsidRPr="003145A1">
        <w:rPr>
          <w:rFonts w:ascii="Arial" w:hAnsi="Arial" w:cs="Arial"/>
          <w:sz w:val="22"/>
          <w:szCs w:val="22"/>
        </w:rPr>
        <w:t>Da A</w:t>
      </w:r>
      <w:r>
        <w:rPr>
          <w:rFonts w:ascii="Arial" w:hAnsi="Arial" w:cs="Arial"/>
          <w:sz w:val="22"/>
          <w:szCs w:val="22"/>
        </w:rPr>
        <w:t>NCE</w:t>
      </w:r>
      <w:r w:rsidRPr="003145A1">
        <w:rPr>
          <w:rFonts w:ascii="Arial" w:hAnsi="Arial" w:cs="Arial"/>
          <w:sz w:val="22"/>
          <w:szCs w:val="22"/>
        </w:rPr>
        <w:t xml:space="preserve"> Liguria arriva quindi un vademecum di modifiche procedurali: revisione del regime dei vincoli amministrativi; possibile svincolo di aree che, proprio per la concezione dinamica del paesaggio, per i mutamenti introdotti, non sono più meritevoli di tutela o richiedono forme di tutela qualitative architettoniche;  modifica dell’assetto delle competenze (prevista nella Legge delega) attraverso l’attribuzione dell’autorizzazione paesaggistica semplificata alla competenza esclusiva degli enti locali previa verifica di conformità con il Piano paesaggistico regionale; quindi miglioramenti riguardo all’efficacia temporale dell’autorizzazione paesaggistica; rimodulazione dei termini; previsione in via espressa e generale del silenzio assenso e di altri meccanismi per il superamento dell’inerzia; eliminazione del “doppio passaggio” degli interventi edilizi conformi ai piani attuativi che sono stati già sottoposti a valutazione paesaggistica. </w:t>
      </w:r>
    </w:p>
    <w:p w14:paraId="20E3A216" w14:textId="77777777" w:rsidR="003145A1" w:rsidRPr="003145A1" w:rsidRDefault="003145A1" w:rsidP="003145A1">
      <w:pPr>
        <w:spacing w:after="0" w:line="360" w:lineRule="auto"/>
        <w:jc w:val="both"/>
        <w:rPr>
          <w:rFonts w:ascii="Arial" w:hAnsi="Arial" w:cs="Arial"/>
          <w:sz w:val="22"/>
          <w:szCs w:val="22"/>
        </w:rPr>
      </w:pPr>
    </w:p>
    <w:p w14:paraId="5E2A24CC" w14:textId="7FFFBCC9" w:rsidR="00F635BD" w:rsidRDefault="003145A1" w:rsidP="003145A1">
      <w:pPr>
        <w:spacing w:after="0" w:line="360" w:lineRule="auto"/>
        <w:jc w:val="both"/>
        <w:rPr>
          <w:rFonts w:ascii="Arial" w:hAnsi="Arial" w:cs="Arial"/>
          <w:sz w:val="22"/>
          <w:szCs w:val="22"/>
        </w:rPr>
      </w:pPr>
      <w:r w:rsidRPr="003145A1">
        <w:rPr>
          <w:rFonts w:ascii="Arial" w:hAnsi="Arial" w:cs="Arial"/>
          <w:sz w:val="22"/>
          <w:szCs w:val="22"/>
        </w:rPr>
        <w:t>“Tutte misure che se attuate con buon senso – conclude Ferraloro – migliorerebbero qualità e celerità degli interventi anche di rigenerazione urbana”</w:t>
      </w:r>
      <w:r w:rsidR="00117724">
        <w:rPr>
          <w:rFonts w:ascii="Arial" w:hAnsi="Arial" w:cs="Arial"/>
          <w:sz w:val="22"/>
          <w:szCs w:val="22"/>
        </w:rPr>
        <w:t>.</w:t>
      </w:r>
    </w:p>
    <w:p w14:paraId="4C52C2AA" w14:textId="77777777" w:rsidR="003145A1" w:rsidRPr="003145A1" w:rsidRDefault="003145A1" w:rsidP="003145A1">
      <w:pPr>
        <w:spacing w:after="0" w:line="360" w:lineRule="auto"/>
        <w:jc w:val="both"/>
        <w:rPr>
          <w:rFonts w:ascii="Arial" w:hAnsi="Arial" w:cs="Arial"/>
          <w:sz w:val="22"/>
          <w:szCs w:val="22"/>
          <w:lang w:val="it-CH"/>
        </w:rPr>
      </w:pPr>
    </w:p>
    <w:p w14:paraId="5449B606" w14:textId="77777777" w:rsidR="00F635BD" w:rsidRDefault="00F635BD" w:rsidP="00F635BD">
      <w:pPr>
        <w:spacing w:after="0" w:line="360" w:lineRule="auto"/>
        <w:jc w:val="both"/>
        <w:rPr>
          <w:rFonts w:ascii="Arial" w:hAnsi="Arial" w:cs="Arial"/>
          <w:b/>
          <w:bCs/>
          <w:sz w:val="20"/>
          <w:szCs w:val="20"/>
        </w:rPr>
      </w:pPr>
    </w:p>
    <w:p w14:paraId="126DF147" w14:textId="03F49EDD" w:rsidR="00D137F7" w:rsidRPr="00B8358A" w:rsidRDefault="00000000" w:rsidP="004346F7">
      <w:pPr>
        <w:spacing w:after="0" w:line="360" w:lineRule="auto"/>
        <w:jc w:val="both"/>
        <w:rPr>
          <w:rFonts w:ascii="Arial" w:hAnsi="Arial" w:cs="Arial"/>
          <w:b/>
          <w:bCs/>
          <w:sz w:val="20"/>
          <w:szCs w:val="20"/>
        </w:rPr>
      </w:pPr>
      <w:r w:rsidRPr="00B8358A">
        <w:rPr>
          <w:rFonts w:ascii="Arial" w:hAnsi="Arial" w:cs="Arial"/>
          <w:b/>
          <w:bCs/>
          <w:sz w:val="20"/>
          <w:szCs w:val="20"/>
        </w:rPr>
        <w:t>Per ulteriori informazioni</w:t>
      </w:r>
      <w:r w:rsidR="004346F7">
        <w:rPr>
          <w:rFonts w:ascii="Arial" w:hAnsi="Arial" w:cs="Arial"/>
          <w:b/>
          <w:bCs/>
          <w:sz w:val="20"/>
          <w:szCs w:val="20"/>
        </w:rPr>
        <w:t>:</w:t>
      </w:r>
    </w:p>
    <w:p w14:paraId="1ECDFB0D" w14:textId="77777777" w:rsidR="00D137F7" w:rsidRPr="00B8358A" w:rsidRDefault="00000000">
      <w:pPr>
        <w:spacing w:after="0"/>
        <w:jc w:val="both"/>
        <w:rPr>
          <w:rFonts w:ascii="Arial" w:hAnsi="Arial" w:cs="Arial"/>
          <w:sz w:val="20"/>
          <w:szCs w:val="20"/>
        </w:rPr>
      </w:pPr>
      <w:r w:rsidRPr="00B8358A">
        <w:rPr>
          <w:rFonts w:ascii="Arial" w:hAnsi="Arial" w:cs="Arial"/>
          <w:sz w:val="20"/>
          <w:szCs w:val="20"/>
        </w:rPr>
        <w:t>Star comunicazione in movimento</w:t>
      </w:r>
    </w:p>
    <w:p w14:paraId="5F24D56C" w14:textId="77777777" w:rsidR="00D137F7" w:rsidRPr="00B8358A" w:rsidRDefault="00000000" w:rsidP="004346F7">
      <w:pPr>
        <w:spacing w:after="0" w:line="360" w:lineRule="auto"/>
        <w:jc w:val="both"/>
        <w:rPr>
          <w:rFonts w:ascii="Arial" w:hAnsi="Arial" w:cs="Arial"/>
          <w:sz w:val="20"/>
          <w:szCs w:val="20"/>
        </w:rPr>
      </w:pPr>
      <w:r w:rsidRPr="00B8358A">
        <w:rPr>
          <w:rFonts w:ascii="Arial" w:hAnsi="Arial" w:cs="Arial"/>
          <w:sz w:val="20"/>
          <w:szCs w:val="20"/>
        </w:rPr>
        <w:t>Barbara Gazzale</w:t>
      </w:r>
    </w:p>
    <w:p w14:paraId="1606D697" w14:textId="7E1D3853" w:rsidR="002806E8" w:rsidRPr="007C0764" w:rsidRDefault="00000000">
      <w:pPr>
        <w:spacing w:after="0"/>
        <w:jc w:val="both"/>
        <w:rPr>
          <w:rFonts w:ascii="Arial" w:hAnsi="Arial" w:cs="Arial"/>
          <w:sz w:val="20"/>
          <w:szCs w:val="20"/>
        </w:rPr>
      </w:pPr>
      <w:r w:rsidRPr="00B8358A">
        <w:rPr>
          <w:rFonts w:ascii="Arial" w:hAnsi="Arial" w:cs="Arial"/>
          <w:sz w:val="20"/>
          <w:szCs w:val="20"/>
        </w:rPr>
        <w:t xml:space="preserve">+39 348 4144780 </w:t>
      </w:r>
      <w:r w:rsidR="007C0764">
        <w:rPr>
          <w:rFonts w:ascii="Arial" w:hAnsi="Arial" w:cs="Arial"/>
          <w:sz w:val="20"/>
          <w:szCs w:val="20"/>
        </w:rPr>
        <w:t xml:space="preserve">/ </w:t>
      </w:r>
      <w:r w:rsidRPr="00B8358A">
        <w:rPr>
          <w:rFonts w:ascii="Arial" w:hAnsi="Arial" w:cs="Arial"/>
          <w:sz w:val="20"/>
          <w:szCs w:val="20"/>
        </w:rPr>
        <w:t>+41 786433361</w:t>
      </w:r>
    </w:p>
    <w:sectPr w:rsidR="002806E8" w:rsidRPr="007C0764" w:rsidSect="003145A1">
      <w:headerReference w:type="default" r:id="rId8"/>
      <w:footerReference w:type="default" r:id="rId9"/>
      <w:headerReference w:type="first" r:id="rId10"/>
      <w:footerReference w:type="first" r:id="rId11"/>
      <w:pgSz w:w="11900" w:h="16840"/>
      <w:pgMar w:top="2694" w:right="1418" w:bottom="2269" w:left="1134" w:header="0" w:footer="73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543DB" w14:textId="77777777" w:rsidR="00F42275" w:rsidRDefault="00F42275">
      <w:pPr>
        <w:spacing w:after="0"/>
      </w:pPr>
      <w:r>
        <w:separator/>
      </w:r>
    </w:p>
  </w:endnote>
  <w:endnote w:type="continuationSeparator" w:id="0">
    <w:p w14:paraId="58CCCD50" w14:textId="77777777" w:rsidR="00F42275" w:rsidRDefault="00F4227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CF632" w14:textId="77777777" w:rsidR="003145A1" w:rsidRDefault="003145A1" w:rsidP="003145A1">
    <w:pPr>
      <w:pStyle w:val="F"/>
      <w:tabs>
        <w:tab w:val="clear" w:pos="4819"/>
        <w:tab w:val="clear" w:pos="9638"/>
        <w:tab w:val="left" w:pos="3480"/>
      </w:tabs>
      <w:ind w:left="-1134"/>
      <w:rPr>
        <w:noProof/>
        <w:lang w:eastAsia="it-IT"/>
      </w:rPr>
    </w:pPr>
    <w:r>
      <w:tab/>
    </w:r>
  </w:p>
  <w:p w14:paraId="6563BAE7" w14:textId="3EDD98C8" w:rsidR="00D137F7" w:rsidRDefault="00D137F7" w:rsidP="003145A1">
    <w:pPr>
      <w:pStyle w:val="F"/>
      <w:tabs>
        <w:tab w:val="clear" w:pos="4819"/>
        <w:tab w:val="clear" w:pos="9638"/>
        <w:tab w:val="left" w:pos="3480"/>
      </w:tabs>
      <w:ind w:left="-1134"/>
    </w:pPr>
  </w:p>
  <w:p w14:paraId="3EF91C55" w14:textId="77777777" w:rsidR="003145A1" w:rsidRDefault="003145A1" w:rsidP="003145A1">
    <w:pPr>
      <w:pStyle w:val="F"/>
      <w:tabs>
        <w:tab w:val="clear" w:pos="4819"/>
        <w:tab w:val="clear" w:pos="9638"/>
        <w:tab w:val="left" w:pos="3480"/>
      </w:tabs>
      <w:ind w:left="-113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11AA4" w14:textId="799A42AB" w:rsidR="00D137F7" w:rsidRDefault="00934D14">
    <w:pPr>
      <w:pStyle w:val="F"/>
      <w:jc w:val="center"/>
      <w:rPr>
        <w:b/>
      </w:rPr>
    </w:pPr>
    <w:r>
      <w:rPr>
        <w:noProof/>
        <w:lang w:eastAsia="it-IT"/>
      </w:rPr>
      <w:drawing>
        <wp:inline distT="0" distB="0" distL="0" distR="0" wp14:anchorId="266D3586" wp14:editId="554CAD1E">
          <wp:extent cx="1228725" cy="438150"/>
          <wp:effectExtent l="0" t="0" r="0" b="0"/>
          <wp:docPr id="118612611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438150"/>
                  </a:xfrm>
                  <a:prstGeom prst="rect">
                    <a:avLst/>
                  </a:prstGeom>
                  <a:noFill/>
                  <a:ln>
                    <a:noFill/>
                  </a:ln>
                </pic:spPr>
              </pic:pic>
            </a:graphicData>
          </a:graphic>
        </wp:inline>
      </w:drawing>
    </w:r>
  </w:p>
  <w:p w14:paraId="3CD800FC" w14:textId="77777777" w:rsidR="00D137F7" w:rsidRPr="000F6951" w:rsidRDefault="00000000">
    <w:pPr>
      <w:pStyle w:val="F"/>
      <w:jc w:val="center"/>
      <w:rPr>
        <w:b/>
        <w:color w:val="000000"/>
        <w:sz w:val="14"/>
        <w:szCs w:val="14"/>
      </w:rPr>
    </w:pPr>
    <w:r w:rsidRPr="000F6951">
      <w:rPr>
        <w:b/>
        <w:color w:val="000000"/>
        <w:sz w:val="14"/>
        <w:szCs w:val="14"/>
      </w:rPr>
      <w:t xml:space="preserve">Via alla Porta degli Archi, 10/7 – 16121 Genova Tel. 010 543000 Fax 010 5708933 CF 80041050107 </w:t>
    </w:r>
    <w:hyperlink r:id="rId2" w:history="1">
      <w:r w:rsidR="00D137F7" w:rsidRPr="00062202">
        <w:rPr>
          <w:rStyle w:val="H0"/>
          <w:b/>
          <w:sz w:val="14"/>
          <w:szCs w:val="14"/>
        </w:rPr>
        <w:t>info@anceliguria.it</w:t>
      </w:r>
    </w:hyperlink>
    <w:r w:rsidRPr="000F6951">
      <w:rPr>
        <w:b/>
        <w:color w:val="000000"/>
        <w:sz w:val="14"/>
        <w:szCs w:val="14"/>
      </w:rPr>
      <w:t xml:space="preserve"> – www.anceliguria.it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D367C" w14:textId="77777777" w:rsidR="00F42275" w:rsidRDefault="00F42275">
      <w:pPr>
        <w:spacing w:after="0"/>
      </w:pPr>
      <w:r>
        <w:separator/>
      </w:r>
    </w:p>
  </w:footnote>
  <w:footnote w:type="continuationSeparator" w:id="0">
    <w:p w14:paraId="7CBF10EA" w14:textId="77777777" w:rsidR="00F42275" w:rsidRDefault="00F4227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34AEC" w14:textId="77777777" w:rsidR="00D137F7" w:rsidRDefault="00D137F7">
    <w:pPr>
      <w:pStyle w:val="H"/>
    </w:pPr>
    <w:bookmarkStart w:id="0" w:name="_MacBuGuideStaticData_10480V"/>
  </w:p>
  <w:p w14:paraId="660E252F" w14:textId="77777777" w:rsidR="00D137F7" w:rsidRDefault="00D137F7">
    <w:pPr>
      <w:pStyle w:val="H"/>
    </w:pPr>
  </w:p>
  <w:p w14:paraId="47B57A07" w14:textId="77777777" w:rsidR="00D137F7" w:rsidRDefault="00D137F7">
    <w:pPr>
      <w:pStyle w:val="H"/>
    </w:pPr>
  </w:p>
  <w:p w14:paraId="18174559" w14:textId="0F51588B" w:rsidR="00D137F7" w:rsidRDefault="00934D14">
    <w:pPr>
      <w:pStyle w:val="H"/>
    </w:pPr>
    <w:r>
      <w:rPr>
        <w:noProof/>
      </w:rPr>
      <w:drawing>
        <wp:inline distT="0" distB="0" distL="0" distR="0" wp14:anchorId="1528FE02" wp14:editId="507E10A5">
          <wp:extent cx="1838325" cy="723900"/>
          <wp:effectExtent l="0" t="0" r="0" b="0"/>
          <wp:docPr id="176102311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723900"/>
                  </a:xfrm>
                  <a:prstGeom prst="rect">
                    <a:avLst/>
                  </a:prstGeom>
                  <a:noFill/>
                  <a:ln>
                    <a:noFill/>
                  </a:ln>
                </pic:spPr>
              </pic:pic>
            </a:graphicData>
          </a:graphic>
        </wp:inline>
      </w:drawing>
    </w:r>
  </w:p>
  <w:bookmarkEnd w:i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A4F8C" w14:textId="77777777" w:rsidR="00D137F7" w:rsidRDefault="00D137F7">
    <w:pPr>
      <w:pStyle w:val="H"/>
    </w:pPr>
    <w:bookmarkStart w:id="1" w:name="_MacBuGuideStaticData_15187H"/>
  </w:p>
  <w:p w14:paraId="59FA568B" w14:textId="77777777" w:rsidR="00D137F7" w:rsidRDefault="00D137F7">
    <w:pPr>
      <w:pStyle w:val="H"/>
    </w:pPr>
  </w:p>
  <w:p w14:paraId="73D70489" w14:textId="77777777" w:rsidR="00D137F7" w:rsidRDefault="00D137F7">
    <w:pPr>
      <w:pStyle w:val="H"/>
    </w:pPr>
  </w:p>
  <w:p w14:paraId="1AD5E725" w14:textId="635FDDE8" w:rsidR="00D137F7" w:rsidRPr="0062009A" w:rsidRDefault="00934D14">
    <w:pPr>
      <w:pStyle w:val="H"/>
    </w:pPr>
    <w:r>
      <w:rPr>
        <w:noProof/>
      </w:rPr>
      <w:drawing>
        <wp:inline distT="0" distB="0" distL="0" distR="0" wp14:anchorId="579C68CC" wp14:editId="19581665">
          <wp:extent cx="1838325" cy="723900"/>
          <wp:effectExtent l="0" t="0" r="0" b="0"/>
          <wp:docPr id="156462306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723900"/>
                  </a:xfrm>
                  <a:prstGeom prst="rect">
                    <a:avLst/>
                  </a:prstGeom>
                  <a:noFill/>
                  <a:ln>
                    <a:noFill/>
                  </a:ln>
                </pic:spPr>
              </pic:pic>
            </a:graphicData>
          </a:graphic>
        </wp:inline>
      </w:drawing>
    </w:r>
  </w:p>
  <w:bookmarkEnd w:i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multilevel"/>
    <w:tmpl w:val="A57E3D30"/>
    <w:lvl w:ilvl="0">
      <w:start w:val="1"/>
      <w:numFmt w:val="bullet"/>
      <w:lvlText w:val=""/>
      <w:lvlJc w:val="left"/>
      <w:pPr>
        <w:tabs>
          <w:tab w:val="num" w:pos="1492"/>
        </w:tabs>
        <w:ind w:left="1492"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47027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howStaticGuides" w:val="1"/>
  </w:docVars>
  <w:rsids>
    <w:rsidRoot w:val="00D20A26"/>
    <w:rsid w:val="00014FF9"/>
    <w:rsid w:val="0002774C"/>
    <w:rsid w:val="00044C88"/>
    <w:rsid w:val="000626EA"/>
    <w:rsid w:val="000B4E08"/>
    <w:rsid w:val="000B6F1B"/>
    <w:rsid w:val="000E756F"/>
    <w:rsid w:val="00101B18"/>
    <w:rsid w:val="00117724"/>
    <w:rsid w:val="001214C0"/>
    <w:rsid w:val="00122700"/>
    <w:rsid w:val="00135F93"/>
    <w:rsid w:val="001533BE"/>
    <w:rsid w:val="001541E5"/>
    <w:rsid w:val="00154498"/>
    <w:rsid w:val="00173C06"/>
    <w:rsid w:val="001C4E1E"/>
    <w:rsid w:val="001E0BE0"/>
    <w:rsid w:val="001E1DB3"/>
    <w:rsid w:val="0023315A"/>
    <w:rsid w:val="00264342"/>
    <w:rsid w:val="002806E8"/>
    <w:rsid w:val="00285E4B"/>
    <w:rsid w:val="0029682F"/>
    <w:rsid w:val="002B12C4"/>
    <w:rsid w:val="002C0945"/>
    <w:rsid w:val="002D038F"/>
    <w:rsid w:val="002E5F00"/>
    <w:rsid w:val="002F10D2"/>
    <w:rsid w:val="003145A1"/>
    <w:rsid w:val="00314CB9"/>
    <w:rsid w:val="00340FFF"/>
    <w:rsid w:val="0036285F"/>
    <w:rsid w:val="0037735A"/>
    <w:rsid w:val="00385F7D"/>
    <w:rsid w:val="00395A04"/>
    <w:rsid w:val="003A1DD7"/>
    <w:rsid w:val="004346F7"/>
    <w:rsid w:val="004643E7"/>
    <w:rsid w:val="00496A28"/>
    <w:rsid w:val="004A1BDA"/>
    <w:rsid w:val="004A55FA"/>
    <w:rsid w:val="004C221F"/>
    <w:rsid w:val="005059CA"/>
    <w:rsid w:val="00506801"/>
    <w:rsid w:val="00507F46"/>
    <w:rsid w:val="00520E36"/>
    <w:rsid w:val="0053067A"/>
    <w:rsid w:val="00557929"/>
    <w:rsid w:val="005A0E77"/>
    <w:rsid w:val="005A5530"/>
    <w:rsid w:val="005B13B4"/>
    <w:rsid w:val="005F100E"/>
    <w:rsid w:val="005F4C26"/>
    <w:rsid w:val="005F74CE"/>
    <w:rsid w:val="006130E5"/>
    <w:rsid w:val="006A02D2"/>
    <w:rsid w:val="006B6ED8"/>
    <w:rsid w:val="0071717F"/>
    <w:rsid w:val="00737356"/>
    <w:rsid w:val="0075494A"/>
    <w:rsid w:val="0077226D"/>
    <w:rsid w:val="0077665A"/>
    <w:rsid w:val="00784D60"/>
    <w:rsid w:val="007A29EC"/>
    <w:rsid w:val="007A6D44"/>
    <w:rsid w:val="007B6C37"/>
    <w:rsid w:val="007C0764"/>
    <w:rsid w:val="007C6625"/>
    <w:rsid w:val="007E2A52"/>
    <w:rsid w:val="0080588E"/>
    <w:rsid w:val="00843B12"/>
    <w:rsid w:val="00872C54"/>
    <w:rsid w:val="00880D0B"/>
    <w:rsid w:val="008A2025"/>
    <w:rsid w:val="008F3DFC"/>
    <w:rsid w:val="008F7539"/>
    <w:rsid w:val="00907DE1"/>
    <w:rsid w:val="00932A6B"/>
    <w:rsid w:val="00934D14"/>
    <w:rsid w:val="00943D05"/>
    <w:rsid w:val="009511DD"/>
    <w:rsid w:val="00966B9F"/>
    <w:rsid w:val="00970B78"/>
    <w:rsid w:val="00980B4A"/>
    <w:rsid w:val="0098433D"/>
    <w:rsid w:val="009E632F"/>
    <w:rsid w:val="009F0564"/>
    <w:rsid w:val="009F544E"/>
    <w:rsid w:val="00A042D7"/>
    <w:rsid w:val="00A15492"/>
    <w:rsid w:val="00A51D89"/>
    <w:rsid w:val="00A62FBF"/>
    <w:rsid w:val="00A71FC7"/>
    <w:rsid w:val="00A759FC"/>
    <w:rsid w:val="00A93B1C"/>
    <w:rsid w:val="00A9400C"/>
    <w:rsid w:val="00AA0EF3"/>
    <w:rsid w:val="00AA2D09"/>
    <w:rsid w:val="00AB54AC"/>
    <w:rsid w:val="00B07AD2"/>
    <w:rsid w:val="00B13A44"/>
    <w:rsid w:val="00B17E72"/>
    <w:rsid w:val="00B2115C"/>
    <w:rsid w:val="00B6362C"/>
    <w:rsid w:val="00B73F06"/>
    <w:rsid w:val="00B8358A"/>
    <w:rsid w:val="00B92188"/>
    <w:rsid w:val="00B93ACF"/>
    <w:rsid w:val="00BA466E"/>
    <w:rsid w:val="00BA58B1"/>
    <w:rsid w:val="00BC1BAE"/>
    <w:rsid w:val="00BF3473"/>
    <w:rsid w:val="00C024E0"/>
    <w:rsid w:val="00C05333"/>
    <w:rsid w:val="00C7332A"/>
    <w:rsid w:val="00CA4FEE"/>
    <w:rsid w:val="00CB33BD"/>
    <w:rsid w:val="00CD71F1"/>
    <w:rsid w:val="00D137F7"/>
    <w:rsid w:val="00D20A26"/>
    <w:rsid w:val="00D4315F"/>
    <w:rsid w:val="00D555C0"/>
    <w:rsid w:val="00D6610F"/>
    <w:rsid w:val="00DA1FD4"/>
    <w:rsid w:val="00DB2253"/>
    <w:rsid w:val="00DF0265"/>
    <w:rsid w:val="00DF5097"/>
    <w:rsid w:val="00E46F11"/>
    <w:rsid w:val="00E723E8"/>
    <w:rsid w:val="00E91EB8"/>
    <w:rsid w:val="00E96986"/>
    <w:rsid w:val="00E973EB"/>
    <w:rsid w:val="00EA7E2B"/>
    <w:rsid w:val="00EF74C8"/>
    <w:rsid w:val="00F40A8A"/>
    <w:rsid w:val="00F42275"/>
    <w:rsid w:val="00F431C0"/>
    <w:rsid w:val="00F43E51"/>
    <w:rsid w:val="00F4765E"/>
    <w:rsid w:val="00F50B61"/>
    <w:rsid w:val="00F56417"/>
    <w:rsid w:val="00F635BD"/>
    <w:rsid w:val="00F8270F"/>
    <w:rsid w:val="00F8329A"/>
    <w:rsid w:val="00FD0869"/>
    <w:rsid w:val="00FD1642"/>
    <w:rsid w:val="00FF7534"/>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36EAAD4"/>
  <w15:chartTrackingRefBased/>
  <w15:docId w15:val="{F0E739BC-0373-4B1C-A2D7-E505786C7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it-CH" w:eastAsia="it-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15F8F"/>
    <w:pPr>
      <w:spacing w:after="200"/>
    </w:pPr>
    <w:rPr>
      <w:sz w:val="24"/>
      <w:szCs w:val="24"/>
      <w:lang w:val="it-IT"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D">
    <w:name w:val="D"/>
    <w:semiHidden/>
    <w:unhideWhenUsed/>
  </w:style>
  <w:style w:type="paragraph" w:customStyle="1" w:styleId="H">
    <w:name w:val="H"/>
    <w:basedOn w:val="Normale"/>
    <w:link w:val="IntestazioneCarattere"/>
    <w:uiPriority w:val="99"/>
    <w:unhideWhenUsed/>
    <w:rsid w:val="00D20A26"/>
    <w:pPr>
      <w:tabs>
        <w:tab w:val="center" w:pos="4819"/>
        <w:tab w:val="right" w:pos="9638"/>
      </w:tabs>
      <w:spacing w:after="0"/>
    </w:pPr>
  </w:style>
  <w:style w:type="character" w:customStyle="1" w:styleId="IntestazioneCarattere">
    <w:name w:val="Intestazione Carattere"/>
    <w:link w:val="H"/>
    <w:uiPriority w:val="99"/>
    <w:rsid w:val="00D20A26"/>
    <w:rPr>
      <w:sz w:val="24"/>
      <w:szCs w:val="24"/>
    </w:rPr>
  </w:style>
  <w:style w:type="paragraph" w:customStyle="1" w:styleId="F">
    <w:name w:val="F"/>
    <w:basedOn w:val="Normale"/>
    <w:link w:val="PidipaginaCarattere"/>
    <w:uiPriority w:val="99"/>
    <w:unhideWhenUsed/>
    <w:rsid w:val="00D20A26"/>
    <w:pPr>
      <w:tabs>
        <w:tab w:val="center" w:pos="4819"/>
        <w:tab w:val="right" w:pos="9638"/>
      </w:tabs>
      <w:spacing w:after="0"/>
    </w:pPr>
  </w:style>
  <w:style w:type="character" w:customStyle="1" w:styleId="PidipaginaCarattere">
    <w:name w:val="Piè di pagina Carattere"/>
    <w:link w:val="F"/>
    <w:uiPriority w:val="99"/>
    <w:rsid w:val="00D20A26"/>
    <w:rPr>
      <w:sz w:val="24"/>
      <w:szCs w:val="24"/>
    </w:rPr>
  </w:style>
  <w:style w:type="character" w:customStyle="1" w:styleId="S">
    <w:name w:val="S"/>
    <w:uiPriority w:val="22"/>
    <w:qFormat/>
    <w:rsid w:val="002A4382"/>
    <w:rPr>
      <w:b/>
      <w:bCs/>
    </w:rPr>
  </w:style>
  <w:style w:type="paragraph" w:customStyle="1" w:styleId="Stiletestocorrente">
    <w:name w:val="Stile testo corrente"/>
    <w:basedOn w:val="Normale"/>
    <w:qFormat/>
    <w:rsid w:val="00F74B8A"/>
    <w:pPr>
      <w:spacing w:after="0" w:line="240" w:lineRule="exact"/>
      <w:ind w:left="1588"/>
      <w:contextualSpacing/>
      <w:jc w:val="both"/>
    </w:pPr>
    <w:rPr>
      <w:rFonts w:ascii="Arial" w:hAnsi="Arial"/>
      <w:sz w:val="20"/>
    </w:rPr>
  </w:style>
  <w:style w:type="paragraph" w:customStyle="1" w:styleId="B">
    <w:name w:val="B"/>
    <w:basedOn w:val="Normale"/>
    <w:link w:val="TestofumettoCarattere"/>
    <w:uiPriority w:val="99"/>
    <w:semiHidden/>
    <w:unhideWhenUsed/>
    <w:rsid w:val="00582E50"/>
    <w:pPr>
      <w:spacing w:after="0"/>
    </w:pPr>
    <w:rPr>
      <w:rFonts w:ascii="Tahoma" w:hAnsi="Tahoma" w:cs="Tahoma"/>
      <w:sz w:val="16"/>
      <w:szCs w:val="16"/>
    </w:rPr>
  </w:style>
  <w:style w:type="character" w:customStyle="1" w:styleId="TestofumettoCarattere">
    <w:name w:val="Testo fumetto Carattere"/>
    <w:link w:val="B"/>
    <w:uiPriority w:val="99"/>
    <w:semiHidden/>
    <w:rsid w:val="00582E50"/>
    <w:rPr>
      <w:rFonts w:ascii="Tahoma" w:hAnsi="Tahoma" w:cs="Tahoma"/>
      <w:sz w:val="16"/>
      <w:szCs w:val="16"/>
      <w:lang w:eastAsia="en-US"/>
    </w:rPr>
  </w:style>
  <w:style w:type="character" w:customStyle="1" w:styleId="P">
    <w:name w:val="P"/>
    <w:basedOn w:val="D"/>
    <w:uiPriority w:val="99"/>
    <w:semiHidden/>
    <w:unhideWhenUsed/>
    <w:rsid w:val="00F97E07"/>
  </w:style>
  <w:style w:type="character" w:customStyle="1" w:styleId="H0">
    <w:name w:val="H"/>
    <w:uiPriority w:val="99"/>
    <w:unhideWhenUsed/>
    <w:rsid w:val="00062202"/>
    <w:rPr>
      <w:color w:val="0000FF"/>
      <w:u w:val="single"/>
    </w:rPr>
  </w:style>
  <w:style w:type="paragraph" w:customStyle="1" w:styleId="F0">
    <w:name w:val="F"/>
    <w:basedOn w:val="Normale"/>
    <w:link w:val="TestonotaapidipaginaCarattere"/>
    <w:uiPriority w:val="99"/>
    <w:semiHidden/>
    <w:unhideWhenUsed/>
    <w:rsid w:val="004F4E7D"/>
    <w:pPr>
      <w:spacing w:after="0"/>
    </w:pPr>
    <w:rPr>
      <w:rFonts w:ascii="Times New Roman" w:eastAsia="Times New Roman" w:hAnsi="Times New Roman"/>
      <w:sz w:val="20"/>
      <w:szCs w:val="20"/>
      <w:lang w:eastAsia="it-IT"/>
    </w:rPr>
  </w:style>
  <w:style w:type="character" w:customStyle="1" w:styleId="TestonotaapidipaginaCarattere">
    <w:name w:val="Testo nota a piè di pagina Carattere"/>
    <w:link w:val="F0"/>
    <w:uiPriority w:val="99"/>
    <w:semiHidden/>
    <w:rsid w:val="004F4E7D"/>
    <w:rPr>
      <w:rFonts w:ascii="Times New Roman" w:eastAsia="Times New Roman" w:hAnsi="Times New Roman"/>
    </w:rPr>
  </w:style>
  <w:style w:type="character" w:customStyle="1" w:styleId="F1">
    <w:name w:val="F"/>
    <w:uiPriority w:val="99"/>
    <w:semiHidden/>
    <w:unhideWhenUsed/>
    <w:rsid w:val="004F4E7D"/>
    <w:rPr>
      <w:vertAlign w:val="superscript"/>
    </w:rPr>
  </w:style>
  <w:style w:type="paragraph" w:styleId="NormaleWeb">
    <w:name w:val="Normal (Web)"/>
    <w:basedOn w:val="Normale"/>
    <w:uiPriority w:val="99"/>
    <w:unhideWhenUsed/>
    <w:rsid w:val="00975712"/>
    <w:pPr>
      <w:spacing w:before="100" w:beforeAutospacing="1" w:after="100" w:afterAutospacing="1"/>
    </w:pPr>
    <w:rPr>
      <w:rFonts w:ascii="Times New Roman" w:eastAsia="Times New Roman" w:hAnsi="Times New Roman"/>
      <w:lang w:eastAsia="it-IT"/>
    </w:rPr>
  </w:style>
  <w:style w:type="character" w:styleId="Menzionenonrisolta">
    <w:name w:val="Unresolved Mention"/>
    <w:uiPriority w:val="99"/>
    <w:semiHidden/>
    <w:unhideWhenUsed/>
    <w:rsid w:val="00602630"/>
    <w:rPr>
      <w:color w:val="605E5C"/>
      <w:shd w:val="clear" w:color="auto" w:fill="E1DFDD"/>
    </w:rPr>
  </w:style>
  <w:style w:type="paragraph" w:styleId="Intestazione">
    <w:name w:val="header"/>
    <w:basedOn w:val="Normale"/>
    <w:link w:val="IntestazioneCarattere1"/>
    <w:uiPriority w:val="99"/>
    <w:unhideWhenUsed/>
    <w:rsid w:val="00340FFF"/>
    <w:pPr>
      <w:tabs>
        <w:tab w:val="center" w:pos="4819"/>
        <w:tab w:val="right" w:pos="9638"/>
      </w:tabs>
      <w:spacing w:after="0"/>
    </w:pPr>
  </w:style>
  <w:style w:type="character" w:customStyle="1" w:styleId="IntestazioneCarattere1">
    <w:name w:val="Intestazione Carattere1"/>
    <w:basedOn w:val="Carpredefinitoparagrafo"/>
    <w:link w:val="Intestazione"/>
    <w:uiPriority w:val="99"/>
    <w:rsid w:val="00340FFF"/>
    <w:rPr>
      <w:sz w:val="24"/>
      <w:szCs w:val="24"/>
      <w:lang w:val="it-IT" w:eastAsia="en-US"/>
    </w:rPr>
  </w:style>
  <w:style w:type="paragraph" w:styleId="Pidipagina">
    <w:name w:val="footer"/>
    <w:basedOn w:val="Normale"/>
    <w:link w:val="PidipaginaCarattere1"/>
    <w:uiPriority w:val="99"/>
    <w:unhideWhenUsed/>
    <w:rsid w:val="00340FFF"/>
    <w:pPr>
      <w:tabs>
        <w:tab w:val="center" w:pos="4819"/>
        <w:tab w:val="right" w:pos="9638"/>
      </w:tabs>
      <w:spacing w:after="0"/>
    </w:pPr>
  </w:style>
  <w:style w:type="character" w:customStyle="1" w:styleId="PidipaginaCarattere1">
    <w:name w:val="Piè di pagina Carattere1"/>
    <w:basedOn w:val="Carpredefinitoparagrafo"/>
    <w:link w:val="Pidipagina"/>
    <w:uiPriority w:val="99"/>
    <w:rsid w:val="00340FFF"/>
    <w:rPr>
      <w:sz w:val="24"/>
      <w:szCs w:val="24"/>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9227">
      <w:bodyDiv w:val="1"/>
      <w:marLeft w:val="0"/>
      <w:marRight w:val="0"/>
      <w:marTop w:val="0"/>
      <w:marBottom w:val="0"/>
      <w:divBdr>
        <w:top w:val="none" w:sz="0" w:space="0" w:color="auto"/>
        <w:left w:val="none" w:sz="0" w:space="0" w:color="auto"/>
        <w:bottom w:val="none" w:sz="0" w:space="0" w:color="auto"/>
        <w:right w:val="none" w:sz="0" w:space="0" w:color="auto"/>
      </w:divBdr>
    </w:div>
    <w:div w:id="89279846">
      <w:bodyDiv w:val="1"/>
      <w:marLeft w:val="0"/>
      <w:marRight w:val="0"/>
      <w:marTop w:val="0"/>
      <w:marBottom w:val="0"/>
      <w:divBdr>
        <w:top w:val="none" w:sz="0" w:space="0" w:color="auto"/>
        <w:left w:val="none" w:sz="0" w:space="0" w:color="auto"/>
        <w:bottom w:val="none" w:sz="0" w:space="0" w:color="auto"/>
        <w:right w:val="none" w:sz="0" w:space="0" w:color="auto"/>
      </w:divBdr>
    </w:div>
    <w:div w:id="152844345">
      <w:bodyDiv w:val="1"/>
      <w:marLeft w:val="0"/>
      <w:marRight w:val="0"/>
      <w:marTop w:val="0"/>
      <w:marBottom w:val="0"/>
      <w:divBdr>
        <w:top w:val="none" w:sz="0" w:space="0" w:color="auto"/>
        <w:left w:val="none" w:sz="0" w:space="0" w:color="auto"/>
        <w:bottom w:val="none" w:sz="0" w:space="0" w:color="auto"/>
        <w:right w:val="none" w:sz="0" w:space="0" w:color="auto"/>
      </w:divBdr>
    </w:div>
    <w:div w:id="309293131">
      <w:bodyDiv w:val="1"/>
      <w:marLeft w:val="0"/>
      <w:marRight w:val="0"/>
      <w:marTop w:val="0"/>
      <w:marBottom w:val="0"/>
      <w:divBdr>
        <w:top w:val="none" w:sz="0" w:space="0" w:color="auto"/>
        <w:left w:val="none" w:sz="0" w:space="0" w:color="auto"/>
        <w:bottom w:val="none" w:sz="0" w:space="0" w:color="auto"/>
        <w:right w:val="none" w:sz="0" w:space="0" w:color="auto"/>
      </w:divBdr>
    </w:div>
    <w:div w:id="432013720">
      <w:bodyDiv w:val="1"/>
      <w:marLeft w:val="0"/>
      <w:marRight w:val="0"/>
      <w:marTop w:val="0"/>
      <w:marBottom w:val="0"/>
      <w:divBdr>
        <w:top w:val="none" w:sz="0" w:space="0" w:color="auto"/>
        <w:left w:val="none" w:sz="0" w:space="0" w:color="auto"/>
        <w:bottom w:val="none" w:sz="0" w:space="0" w:color="auto"/>
        <w:right w:val="none" w:sz="0" w:space="0" w:color="auto"/>
      </w:divBdr>
    </w:div>
    <w:div w:id="466819148">
      <w:bodyDiv w:val="1"/>
      <w:marLeft w:val="0"/>
      <w:marRight w:val="0"/>
      <w:marTop w:val="0"/>
      <w:marBottom w:val="0"/>
      <w:divBdr>
        <w:top w:val="none" w:sz="0" w:space="0" w:color="auto"/>
        <w:left w:val="none" w:sz="0" w:space="0" w:color="auto"/>
        <w:bottom w:val="none" w:sz="0" w:space="0" w:color="auto"/>
        <w:right w:val="none" w:sz="0" w:space="0" w:color="auto"/>
      </w:divBdr>
    </w:div>
    <w:div w:id="670791011">
      <w:bodyDiv w:val="1"/>
      <w:marLeft w:val="0"/>
      <w:marRight w:val="0"/>
      <w:marTop w:val="0"/>
      <w:marBottom w:val="0"/>
      <w:divBdr>
        <w:top w:val="none" w:sz="0" w:space="0" w:color="auto"/>
        <w:left w:val="none" w:sz="0" w:space="0" w:color="auto"/>
        <w:bottom w:val="none" w:sz="0" w:space="0" w:color="auto"/>
        <w:right w:val="none" w:sz="0" w:space="0" w:color="auto"/>
      </w:divBdr>
    </w:div>
    <w:div w:id="707418941">
      <w:bodyDiv w:val="1"/>
      <w:marLeft w:val="0"/>
      <w:marRight w:val="0"/>
      <w:marTop w:val="0"/>
      <w:marBottom w:val="0"/>
      <w:divBdr>
        <w:top w:val="none" w:sz="0" w:space="0" w:color="auto"/>
        <w:left w:val="none" w:sz="0" w:space="0" w:color="auto"/>
        <w:bottom w:val="none" w:sz="0" w:space="0" w:color="auto"/>
        <w:right w:val="none" w:sz="0" w:space="0" w:color="auto"/>
      </w:divBdr>
    </w:div>
    <w:div w:id="790243092">
      <w:bodyDiv w:val="1"/>
      <w:marLeft w:val="0"/>
      <w:marRight w:val="0"/>
      <w:marTop w:val="0"/>
      <w:marBottom w:val="0"/>
      <w:divBdr>
        <w:top w:val="none" w:sz="0" w:space="0" w:color="auto"/>
        <w:left w:val="none" w:sz="0" w:space="0" w:color="auto"/>
        <w:bottom w:val="none" w:sz="0" w:space="0" w:color="auto"/>
        <w:right w:val="none" w:sz="0" w:space="0" w:color="auto"/>
      </w:divBdr>
    </w:div>
    <w:div w:id="856967639">
      <w:bodyDiv w:val="1"/>
      <w:marLeft w:val="0"/>
      <w:marRight w:val="0"/>
      <w:marTop w:val="0"/>
      <w:marBottom w:val="0"/>
      <w:divBdr>
        <w:top w:val="none" w:sz="0" w:space="0" w:color="auto"/>
        <w:left w:val="none" w:sz="0" w:space="0" w:color="auto"/>
        <w:bottom w:val="none" w:sz="0" w:space="0" w:color="auto"/>
        <w:right w:val="none" w:sz="0" w:space="0" w:color="auto"/>
      </w:divBdr>
    </w:div>
    <w:div w:id="909847491">
      <w:bodyDiv w:val="1"/>
      <w:marLeft w:val="0"/>
      <w:marRight w:val="0"/>
      <w:marTop w:val="0"/>
      <w:marBottom w:val="0"/>
      <w:divBdr>
        <w:top w:val="none" w:sz="0" w:space="0" w:color="auto"/>
        <w:left w:val="none" w:sz="0" w:space="0" w:color="auto"/>
        <w:bottom w:val="none" w:sz="0" w:space="0" w:color="auto"/>
        <w:right w:val="none" w:sz="0" w:space="0" w:color="auto"/>
      </w:divBdr>
    </w:div>
    <w:div w:id="910700102">
      <w:bodyDiv w:val="1"/>
      <w:marLeft w:val="0"/>
      <w:marRight w:val="0"/>
      <w:marTop w:val="0"/>
      <w:marBottom w:val="0"/>
      <w:divBdr>
        <w:top w:val="none" w:sz="0" w:space="0" w:color="auto"/>
        <w:left w:val="none" w:sz="0" w:space="0" w:color="auto"/>
        <w:bottom w:val="none" w:sz="0" w:space="0" w:color="auto"/>
        <w:right w:val="none" w:sz="0" w:space="0" w:color="auto"/>
      </w:divBdr>
    </w:div>
    <w:div w:id="1108355047">
      <w:bodyDiv w:val="1"/>
      <w:marLeft w:val="0"/>
      <w:marRight w:val="0"/>
      <w:marTop w:val="0"/>
      <w:marBottom w:val="0"/>
      <w:divBdr>
        <w:top w:val="none" w:sz="0" w:space="0" w:color="auto"/>
        <w:left w:val="none" w:sz="0" w:space="0" w:color="auto"/>
        <w:bottom w:val="none" w:sz="0" w:space="0" w:color="auto"/>
        <w:right w:val="none" w:sz="0" w:space="0" w:color="auto"/>
      </w:divBdr>
    </w:div>
    <w:div w:id="1198856013">
      <w:bodyDiv w:val="1"/>
      <w:marLeft w:val="0"/>
      <w:marRight w:val="0"/>
      <w:marTop w:val="0"/>
      <w:marBottom w:val="0"/>
      <w:divBdr>
        <w:top w:val="none" w:sz="0" w:space="0" w:color="auto"/>
        <w:left w:val="none" w:sz="0" w:space="0" w:color="auto"/>
        <w:bottom w:val="none" w:sz="0" w:space="0" w:color="auto"/>
        <w:right w:val="none" w:sz="0" w:space="0" w:color="auto"/>
      </w:divBdr>
    </w:div>
    <w:div w:id="1205673228">
      <w:bodyDiv w:val="1"/>
      <w:marLeft w:val="0"/>
      <w:marRight w:val="0"/>
      <w:marTop w:val="0"/>
      <w:marBottom w:val="0"/>
      <w:divBdr>
        <w:top w:val="none" w:sz="0" w:space="0" w:color="auto"/>
        <w:left w:val="none" w:sz="0" w:space="0" w:color="auto"/>
        <w:bottom w:val="none" w:sz="0" w:space="0" w:color="auto"/>
        <w:right w:val="none" w:sz="0" w:space="0" w:color="auto"/>
      </w:divBdr>
    </w:div>
    <w:div w:id="1695038344">
      <w:bodyDiv w:val="1"/>
      <w:marLeft w:val="0"/>
      <w:marRight w:val="0"/>
      <w:marTop w:val="0"/>
      <w:marBottom w:val="0"/>
      <w:divBdr>
        <w:top w:val="none" w:sz="0" w:space="0" w:color="auto"/>
        <w:left w:val="none" w:sz="0" w:space="0" w:color="auto"/>
        <w:bottom w:val="none" w:sz="0" w:space="0" w:color="auto"/>
        <w:right w:val="none" w:sz="0" w:space="0" w:color="auto"/>
      </w:divBdr>
    </w:div>
    <w:div w:id="1792699239">
      <w:bodyDiv w:val="1"/>
      <w:marLeft w:val="0"/>
      <w:marRight w:val="0"/>
      <w:marTop w:val="0"/>
      <w:marBottom w:val="0"/>
      <w:divBdr>
        <w:top w:val="none" w:sz="0" w:space="0" w:color="auto"/>
        <w:left w:val="none" w:sz="0" w:space="0" w:color="auto"/>
        <w:bottom w:val="none" w:sz="0" w:space="0" w:color="auto"/>
        <w:right w:val="none" w:sz="0" w:space="0" w:color="auto"/>
      </w:divBdr>
    </w:div>
    <w:div w:id="1924295777">
      <w:bodyDiv w:val="1"/>
      <w:marLeft w:val="0"/>
      <w:marRight w:val="0"/>
      <w:marTop w:val="0"/>
      <w:marBottom w:val="0"/>
      <w:divBdr>
        <w:top w:val="none" w:sz="0" w:space="0" w:color="auto"/>
        <w:left w:val="none" w:sz="0" w:space="0" w:color="auto"/>
        <w:bottom w:val="none" w:sz="0" w:space="0" w:color="auto"/>
        <w:right w:val="none" w:sz="0" w:space="0" w:color="auto"/>
      </w:divBdr>
    </w:div>
    <w:div w:id="2033458752">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mailto:info@anceliguria.it"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CB998-99B6-4345-BEBF-B27D14A0B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3226</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Prot</vt:lpstr>
    </vt:vector>
  </TitlesOfParts>
  <Company>Minedivine Associati Srl</Company>
  <LinksUpToDate>false</LinksUpToDate>
  <CharactersWithSpaces>3784</CharactersWithSpaces>
  <SharedDoc>false</SharedDoc>
  <HLinks>
    <vt:vector size="6" baseType="variant">
      <vt:variant>
        <vt:i4>589880</vt:i4>
      </vt:variant>
      <vt:variant>
        <vt:i4>0</vt:i4>
      </vt:variant>
      <vt:variant>
        <vt:i4>0</vt:i4>
      </vt:variant>
      <vt:variant>
        <vt:i4>5</vt:i4>
      </vt:variant>
      <vt:variant>
        <vt:lpwstr>mailto:info@anceliguria.it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Alessandro Lessi</dc:creator>
  <cp:keywords/>
  <cp:lastModifiedBy>Starcomunicazione</cp:lastModifiedBy>
  <cp:revision>4</cp:revision>
  <cp:lastPrinted>2022-01-27T11:26:00Z</cp:lastPrinted>
  <dcterms:created xsi:type="dcterms:W3CDTF">2025-04-02T09:44:00Z</dcterms:created>
  <dcterms:modified xsi:type="dcterms:W3CDTF">2025-04-02T09:53:00Z</dcterms:modified>
</cp:coreProperties>
</file>